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D743D" w14:textId="77777777" w:rsidR="006C45D9" w:rsidRDefault="00000000">
      <w:pPr>
        <w:jc w:val="both"/>
        <w:rPr>
          <w:rFonts w:cstheme="majorHAnsi"/>
          <w:b/>
          <w:color w:val="F45B21"/>
          <w:sz w:val="24"/>
          <w:lang w:val="fr-CH"/>
        </w:rPr>
      </w:pPr>
      <w:r>
        <w:rPr>
          <w:rFonts w:cstheme="majorHAnsi"/>
          <w:b/>
          <w:color w:val="F45B21"/>
          <w:sz w:val="24"/>
          <w:lang w:val="fr-CH"/>
        </w:rPr>
        <w:t>Revue de didactique des sciences des religions (RDSR)</w:t>
      </w:r>
      <w:r>
        <w:rPr>
          <w:rFonts w:cstheme="majorHAnsi"/>
          <w:b/>
          <w:noProof/>
          <w:color w:val="F45B21"/>
          <w:sz w:val="24"/>
          <w:lang w:val="fr-CH"/>
        </w:rPr>
        <mc:AlternateContent>
          <mc:Choice Requires="wpg">
            <w:drawing>
              <wp:anchor distT="0" distB="0" distL="114300" distR="114300" simplePos="0" relativeHeight="251658240" behindDoc="0" locked="0" layoutInCell="1" allowOverlap="1" wp14:anchorId="2F9ABD01" wp14:editId="5E518AA1">
                <wp:simplePos x="369" y="70"/>
                <wp:positionH relativeFrom="margin">
                  <wp:align>right</wp:align>
                </wp:positionH>
                <wp:positionV relativeFrom="margin">
                  <wp:align>top</wp:align>
                </wp:positionV>
                <wp:extent cx="1316990" cy="707390"/>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8"/>
                        <a:stretch/>
                      </pic:blipFill>
                      <pic:spPr bwMode="auto">
                        <a:xfrm>
                          <a:off x="0" y="0"/>
                          <a:ext cx="1316990" cy="7073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margin;mso-position-horizontal:right;mso-position-vertical-relative:margin;mso-position-vertical:top;width:103.70pt;height:55.70pt;mso-wrap-distance-left:9.00pt;mso-wrap-distance-top:0.00pt;mso-wrap-distance-right:9.00pt;mso-wrap-distance-bottom:0.00pt;z-index:1;" stroked="false">
                <w10:wrap type="square"/>
                <v:imagedata r:id="rId12" o:title=""/>
                <o:lock v:ext="edit" rotation="t"/>
              </v:shape>
            </w:pict>
          </mc:Fallback>
        </mc:AlternateContent>
      </w:r>
    </w:p>
    <w:p w14:paraId="72F146DC" w14:textId="77777777" w:rsidR="006C45D9" w:rsidRDefault="006C45D9">
      <w:pPr>
        <w:jc w:val="both"/>
        <w:rPr>
          <w:rFonts w:cstheme="majorHAnsi"/>
          <w:b/>
          <w:sz w:val="24"/>
          <w:lang w:val="fr-CH"/>
        </w:rPr>
      </w:pPr>
    </w:p>
    <w:p w14:paraId="2D386C0C" w14:textId="77777777" w:rsidR="006C45D9" w:rsidRDefault="006C45D9">
      <w:pPr>
        <w:jc w:val="both"/>
        <w:rPr>
          <w:rFonts w:cstheme="majorHAnsi"/>
          <w:b/>
          <w:sz w:val="24"/>
          <w:lang w:val="fr-CH"/>
        </w:rPr>
      </w:pPr>
    </w:p>
    <w:p w14:paraId="6895C114" w14:textId="77777777" w:rsidR="006C45D9" w:rsidRDefault="006C45D9">
      <w:pPr>
        <w:jc w:val="both"/>
        <w:rPr>
          <w:rFonts w:cstheme="majorHAnsi"/>
          <w:b/>
          <w:sz w:val="24"/>
          <w:lang w:val="fr-CH"/>
        </w:rPr>
      </w:pPr>
    </w:p>
    <w:p w14:paraId="541D095C" w14:textId="77777777" w:rsidR="006C45D9" w:rsidRDefault="00000000">
      <w:pPr>
        <w:jc w:val="both"/>
        <w:rPr>
          <w:rFonts w:cstheme="majorHAnsi"/>
          <w:b/>
          <w:sz w:val="28"/>
          <w:szCs w:val="28"/>
          <w:lang w:val="fr-CH"/>
        </w:rPr>
      </w:pPr>
      <w:r>
        <w:rPr>
          <w:rFonts w:cstheme="majorHAnsi"/>
          <w:b/>
          <w:sz w:val="28"/>
          <w:szCs w:val="28"/>
          <w:lang w:val="fr-CH"/>
        </w:rPr>
        <w:t>Consignes éditoriales</w:t>
      </w:r>
      <w:r>
        <w:rPr>
          <w:rStyle w:val="Appelnotedebasdep"/>
          <w:rFonts w:cstheme="majorHAnsi"/>
          <w:b/>
          <w:sz w:val="28"/>
          <w:szCs w:val="28"/>
          <w:lang w:val="fr-CH"/>
        </w:rPr>
        <w:footnoteReference w:id="1"/>
      </w:r>
    </w:p>
    <w:p w14:paraId="78FCFA3E" w14:textId="77777777" w:rsidR="006C45D9" w:rsidRDefault="006C45D9">
      <w:pPr>
        <w:jc w:val="both"/>
        <w:rPr>
          <w:rFonts w:cstheme="majorHAnsi"/>
          <w:b/>
          <w:sz w:val="24"/>
          <w:lang w:val="fr-CH"/>
        </w:rPr>
      </w:pPr>
    </w:p>
    <w:p w14:paraId="1C1904FA" w14:textId="77777777" w:rsidR="006C45D9" w:rsidRDefault="00000000">
      <w:pPr>
        <w:jc w:val="both"/>
        <w:rPr>
          <w:rFonts w:cstheme="majorHAnsi"/>
          <w:bCs/>
          <w:szCs w:val="20"/>
          <w:lang w:val="fr-CH"/>
        </w:rPr>
      </w:pPr>
      <w:r>
        <w:rPr>
          <w:rFonts w:cstheme="majorHAnsi"/>
          <w:bCs/>
          <w:szCs w:val="20"/>
          <w:lang w:val="fr-CH"/>
        </w:rPr>
        <w:t xml:space="preserve">Chères et chers </w:t>
      </w:r>
      <w:proofErr w:type="spellStart"/>
      <w:r>
        <w:rPr>
          <w:rFonts w:cstheme="majorHAnsi"/>
          <w:bCs/>
          <w:szCs w:val="20"/>
          <w:lang w:val="fr-CH"/>
        </w:rPr>
        <w:t>auteur·e</w:t>
      </w:r>
      <w:proofErr w:type="spellEnd"/>
      <w:r>
        <w:rPr>
          <w:rFonts w:cstheme="majorHAnsi"/>
          <w:bCs/>
          <w:szCs w:val="20"/>
          <w:lang w:val="fr-CH"/>
        </w:rPr>
        <w:t>,</w:t>
      </w:r>
    </w:p>
    <w:p w14:paraId="06E0A63E" w14:textId="77777777" w:rsidR="006C45D9" w:rsidRDefault="006C45D9">
      <w:pPr>
        <w:jc w:val="both"/>
        <w:rPr>
          <w:rFonts w:cstheme="majorHAnsi"/>
          <w:bCs/>
          <w:szCs w:val="20"/>
          <w:lang w:val="fr-CH"/>
        </w:rPr>
      </w:pPr>
    </w:p>
    <w:p w14:paraId="73564D92" w14:textId="77777777" w:rsidR="006C45D9" w:rsidRDefault="00000000">
      <w:pPr>
        <w:jc w:val="both"/>
        <w:rPr>
          <w:rFonts w:cstheme="majorHAnsi"/>
          <w:bCs/>
          <w:szCs w:val="20"/>
          <w:lang w:val="fr-CH"/>
        </w:rPr>
      </w:pPr>
      <w:r>
        <w:rPr>
          <w:rFonts w:cstheme="majorHAnsi"/>
          <w:bCs/>
          <w:szCs w:val="20"/>
          <w:lang w:val="fr-CH"/>
        </w:rPr>
        <w:t xml:space="preserve">Nous sommes </w:t>
      </w:r>
      <w:proofErr w:type="spellStart"/>
      <w:proofErr w:type="gramStart"/>
      <w:r>
        <w:rPr>
          <w:rFonts w:cstheme="majorHAnsi"/>
          <w:bCs/>
          <w:szCs w:val="20"/>
          <w:lang w:val="fr-CH"/>
        </w:rPr>
        <w:t>ravi</w:t>
      </w:r>
      <w:proofErr w:type="gramEnd"/>
      <w:r>
        <w:rPr>
          <w:rFonts w:cstheme="majorHAnsi"/>
          <w:bCs/>
          <w:szCs w:val="20"/>
          <w:lang w:val="fr-CH"/>
        </w:rPr>
        <w:t>·e·s</w:t>
      </w:r>
      <w:proofErr w:type="spellEnd"/>
      <w:r>
        <w:rPr>
          <w:rFonts w:cstheme="majorHAnsi"/>
          <w:bCs/>
          <w:szCs w:val="20"/>
          <w:lang w:val="fr-CH"/>
        </w:rPr>
        <w:t xml:space="preserve"> que vous envisagiez d’écrire un article dans notre Revue et vous remercions de vous conformer à nos consignes éditoriales dès la première rédaction de votre contribution. La Revue suit les normes APA (7</w:t>
      </w:r>
      <w:r>
        <w:rPr>
          <w:rFonts w:cstheme="majorHAnsi"/>
          <w:bCs/>
          <w:szCs w:val="20"/>
          <w:vertAlign w:val="superscript"/>
          <w:lang w:val="fr-CH"/>
        </w:rPr>
        <w:t>e</w:t>
      </w:r>
      <w:r>
        <w:rPr>
          <w:rFonts w:cstheme="majorHAnsi"/>
          <w:bCs/>
          <w:szCs w:val="20"/>
          <w:lang w:val="fr-CH"/>
        </w:rPr>
        <w:t xml:space="preserve"> édition), et intègre </w:t>
      </w:r>
      <w:r>
        <w:rPr>
          <w:rFonts w:cstheme="majorHAnsi"/>
          <w:lang w:val="fr-CH"/>
        </w:rPr>
        <w:t xml:space="preserve">les adaptations françaises de Marc Couture. </w:t>
      </w:r>
      <w:r>
        <w:rPr>
          <w:rFonts w:cstheme="majorHAnsi"/>
          <w:bCs/>
          <w:szCs w:val="20"/>
          <w:lang w:val="fr-CH"/>
        </w:rPr>
        <w:t>Le comité de rédaction se réserve le droit d’apporter des corrections orthographiques ainsi que de faire d’autres corrections pour des raisons d’uniformité.</w:t>
      </w:r>
    </w:p>
    <w:p w14:paraId="50EACAF5" w14:textId="77777777" w:rsidR="006C45D9" w:rsidRDefault="00000000">
      <w:pPr>
        <w:jc w:val="both"/>
        <w:rPr>
          <w:rFonts w:cstheme="majorHAnsi"/>
          <w:bCs/>
          <w:szCs w:val="20"/>
          <w:lang w:val="fr-CH"/>
        </w:rPr>
      </w:pPr>
      <w:r>
        <w:rPr>
          <w:rFonts w:cstheme="majorHAnsi"/>
          <w:bCs/>
          <w:szCs w:val="20"/>
          <w:lang w:val="fr-CH"/>
        </w:rPr>
        <w:t>Avec nos salutations les meilleures,</w:t>
      </w:r>
    </w:p>
    <w:p w14:paraId="5A78E8A7" w14:textId="77777777" w:rsidR="006C45D9" w:rsidRDefault="00000000">
      <w:pPr>
        <w:jc w:val="both"/>
        <w:rPr>
          <w:rFonts w:cstheme="majorHAnsi"/>
          <w:bCs/>
          <w:szCs w:val="20"/>
          <w:lang w:val="fr-CH"/>
        </w:rPr>
      </w:pPr>
      <w:r>
        <w:rPr>
          <w:rFonts w:cstheme="majorHAnsi"/>
          <w:bCs/>
          <w:szCs w:val="20"/>
          <w:lang w:val="fr-CH"/>
        </w:rPr>
        <w:t>Le comité de rédaction</w:t>
      </w:r>
    </w:p>
    <w:p w14:paraId="6B822BBA" w14:textId="77777777" w:rsidR="006C45D9" w:rsidRDefault="006C45D9">
      <w:pPr>
        <w:jc w:val="both"/>
        <w:rPr>
          <w:rFonts w:cstheme="majorHAnsi"/>
          <w:b/>
          <w:sz w:val="24"/>
          <w:lang w:val="fr-CH"/>
        </w:rPr>
      </w:pPr>
    </w:p>
    <w:p w14:paraId="7BD46F56" w14:textId="77777777" w:rsidR="006C45D9" w:rsidRDefault="00000000">
      <w:pPr>
        <w:jc w:val="both"/>
        <w:rPr>
          <w:rFonts w:cstheme="majorHAnsi"/>
          <w:b/>
          <w:sz w:val="24"/>
          <w:lang w:val="fr-CH"/>
        </w:rPr>
      </w:pPr>
      <w:r>
        <w:rPr>
          <w:rFonts w:cstheme="majorHAnsi"/>
          <w:b/>
          <w:sz w:val="24"/>
          <w:lang w:val="fr-CH"/>
        </w:rPr>
        <w:t>Comptes rendus</w:t>
      </w:r>
    </w:p>
    <w:p w14:paraId="1FC01E52" w14:textId="77777777" w:rsidR="006C45D9" w:rsidRDefault="00000000">
      <w:pPr>
        <w:jc w:val="both"/>
        <w:rPr>
          <w:rFonts w:cstheme="majorHAnsi"/>
          <w:lang w:val="fr-CH"/>
        </w:rPr>
      </w:pPr>
      <w:r>
        <w:rPr>
          <w:rFonts w:cstheme="majorHAnsi"/>
          <w:lang w:val="fr-CH"/>
        </w:rPr>
        <w:t>Ils ne doivent pas excéder 10'000 signes (espaces compris). Il n’est pas nécessaire de les accompagner d’un résumé. En revanche, ils contiendront, si possible, une reproduction autorisée de la page de couverture du livre ou de l’affiche du film concerné.</w:t>
      </w:r>
    </w:p>
    <w:p w14:paraId="2857EECE" w14:textId="77777777" w:rsidR="006C45D9" w:rsidRDefault="006C45D9">
      <w:pPr>
        <w:jc w:val="both"/>
        <w:rPr>
          <w:rFonts w:cstheme="majorHAnsi"/>
          <w:lang w:val="fr-CH"/>
        </w:rPr>
      </w:pPr>
    </w:p>
    <w:p w14:paraId="50712575" w14:textId="77777777" w:rsidR="006C45D9" w:rsidRDefault="00000000">
      <w:pPr>
        <w:jc w:val="both"/>
        <w:rPr>
          <w:rFonts w:cstheme="majorHAnsi"/>
          <w:lang w:val="fr-CH"/>
        </w:rPr>
      </w:pPr>
      <w:r>
        <w:rPr>
          <w:rFonts w:cstheme="majorHAnsi"/>
          <w:lang w:val="fr-CH"/>
        </w:rPr>
        <w:t>Le titre du compte rendu est indiqué comme suit :</w:t>
      </w:r>
    </w:p>
    <w:p w14:paraId="1FB6E46E" w14:textId="77777777" w:rsidR="006C45D9" w:rsidRDefault="00000000">
      <w:pPr>
        <w:jc w:val="both"/>
        <w:rPr>
          <w:rFonts w:cstheme="majorHAnsi"/>
          <w:lang w:val="fr-CH"/>
        </w:rPr>
      </w:pPr>
      <w:r>
        <w:rPr>
          <w:rFonts w:cstheme="majorHAnsi"/>
          <w:lang w:val="fr-CH"/>
        </w:rPr>
        <w:t>Nom, prénom. (</w:t>
      </w:r>
      <w:proofErr w:type="gramStart"/>
      <w:r>
        <w:rPr>
          <w:rFonts w:cstheme="majorHAnsi"/>
          <w:lang w:val="fr-CH"/>
        </w:rPr>
        <w:t>année</w:t>
      </w:r>
      <w:proofErr w:type="gramEnd"/>
      <w:r>
        <w:rPr>
          <w:rFonts w:cstheme="majorHAnsi"/>
          <w:lang w:val="fr-CH"/>
        </w:rPr>
        <w:t xml:space="preserve">). </w:t>
      </w:r>
      <w:r>
        <w:rPr>
          <w:rFonts w:cstheme="majorHAnsi"/>
          <w:i/>
          <w:iCs/>
          <w:lang w:val="fr-CH"/>
        </w:rPr>
        <w:t>Titre</w:t>
      </w:r>
      <w:r>
        <w:rPr>
          <w:rFonts w:cstheme="majorHAnsi"/>
          <w:lang w:val="fr-CH"/>
        </w:rPr>
        <w:t>. Maison d’édition (nombre de pages). Le nombre de page est indiqué (@@ p.). Au cas où la contribution a été publiée sur une page internet, sur un blog ou pour toute autre publication, prière d’indiquer la forme de publication à la place du nombre de pages.</w:t>
      </w:r>
    </w:p>
    <w:p w14:paraId="46660B27" w14:textId="77777777" w:rsidR="006C45D9" w:rsidRDefault="00000000">
      <w:pPr>
        <w:jc w:val="both"/>
        <w:rPr>
          <w:rFonts w:cstheme="majorHAnsi"/>
          <w:lang w:val="fr-CH"/>
        </w:rPr>
      </w:pPr>
      <w:r>
        <w:rPr>
          <w:rFonts w:cstheme="majorHAnsi"/>
          <w:lang w:val="fr-CH"/>
        </w:rPr>
        <w:t>Exemples :</w:t>
      </w:r>
    </w:p>
    <w:p w14:paraId="53C6C40A" w14:textId="77777777" w:rsidR="006C45D9" w:rsidRDefault="00000000">
      <w:pPr>
        <w:jc w:val="both"/>
        <w:rPr>
          <w:rFonts w:cstheme="majorHAnsi"/>
          <w:bCs/>
          <w:lang w:val="fr-CH"/>
        </w:rPr>
      </w:pPr>
      <w:r>
        <w:rPr>
          <w:rFonts w:cstheme="majorHAnsi"/>
          <w:bCs/>
          <w:lang w:val="fr-CH"/>
        </w:rPr>
        <w:t xml:space="preserve">Michon, Bruno (2019). </w:t>
      </w:r>
      <w:r>
        <w:rPr>
          <w:rFonts w:cstheme="majorHAnsi"/>
          <w:bCs/>
          <w:i/>
          <w:lang w:val="fr-CH"/>
        </w:rPr>
        <w:t>Que savent les adolescents des religions ? Une enquête sociologique en France et en Allemagne</w:t>
      </w:r>
      <w:r>
        <w:rPr>
          <w:rFonts w:cstheme="majorHAnsi"/>
          <w:bCs/>
          <w:lang w:val="fr-CH"/>
        </w:rPr>
        <w:t>. Petra (398 p.).</w:t>
      </w:r>
    </w:p>
    <w:p w14:paraId="0B5B8A8E" w14:textId="77777777" w:rsidR="006C45D9" w:rsidRDefault="00000000">
      <w:pPr>
        <w:jc w:val="both"/>
        <w:rPr>
          <w:rFonts w:cstheme="majorHAnsi"/>
          <w:bCs/>
          <w:lang w:val="en-US"/>
        </w:rPr>
      </w:pPr>
      <w:proofErr w:type="spellStart"/>
      <w:r>
        <w:rPr>
          <w:rFonts w:cstheme="majorHAnsi"/>
          <w:bCs/>
          <w:lang w:val="en-US"/>
        </w:rPr>
        <w:t>Projet</w:t>
      </w:r>
      <w:proofErr w:type="spellEnd"/>
      <w:r>
        <w:rPr>
          <w:rFonts w:cstheme="majorHAnsi"/>
          <w:bCs/>
          <w:lang w:val="en-US"/>
        </w:rPr>
        <w:t xml:space="preserve"> IERS (2013-2015). </w:t>
      </w:r>
      <w:r>
        <w:rPr>
          <w:rFonts w:cstheme="majorHAnsi"/>
          <w:bCs/>
          <w:i/>
          <w:iCs/>
          <w:lang w:val="en-US"/>
        </w:rPr>
        <w:t>Intercultural Education through Religious Studies</w:t>
      </w:r>
      <w:r>
        <w:rPr>
          <w:rFonts w:cstheme="majorHAnsi"/>
          <w:bCs/>
          <w:lang w:val="en-US"/>
        </w:rPr>
        <w:t xml:space="preserve"> (https://iers.unive.it)</w:t>
      </w:r>
    </w:p>
    <w:p w14:paraId="51DF11AC" w14:textId="77777777" w:rsidR="006C45D9" w:rsidRDefault="006C45D9">
      <w:pPr>
        <w:jc w:val="both"/>
        <w:rPr>
          <w:rFonts w:cstheme="majorHAnsi"/>
          <w:b/>
          <w:sz w:val="24"/>
          <w:lang w:val="en-US"/>
        </w:rPr>
      </w:pPr>
    </w:p>
    <w:p w14:paraId="75B5D424" w14:textId="77777777" w:rsidR="006C45D9" w:rsidRDefault="00000000">
      <w:pPr>
        <w:jc w:val="both"/>
        <w:rPr>
          <w:rFonts w:cstheme="majorHAnsi"/>
          <w:b/>
          <w:sz w:val="24"/>
          <w:lang w:val="fr-CH"/>
        </w:rPr>
      </w:pPr>
      <w:r>
        <w:rPr>
          <w:rFonts w:cstheme="majorHAnsi"/>
          <w:b/>
          <w:sz w:val="24"/>
          <w:lang w:val="fr-CH"/>
        </w:rPr>
        <w:t>Articles</w:t>
      </w:r>
    </w:p>
    <w:p w14:paraId="5B984F0E" w14:textId="77777777" w:rsidR="006C45D9" w:rsidRDefault="00000000">
      <w:pPr>
        <w:pStyle w:val="Paragraphedeliste"/>
        <w:ind w:left="0"/>
        <w:jc w:val="both"/>
        <w:rPr>
          <w:rFonts w:cstheme="majorHAnsi"/>
          <w:b/>
          <w:color w:val="F45B21"/>
          <w:sz w:val="22"/>
          <w:szCs w:val="22"/>
          <w:lang w:val="fr-CH"/>
        </w:rPr>
      </w:pPr>
      <w:r>
        <w:rPr>
          <w:rFonts w:cstheme="majorHAnsi"/>
          <w:b/>
          <w:color w:val="F45B21"/>
          <w:sz w:val="22"/>
          <w:szCs w:val="22"/>
          <w:lang w:val="fr-CH"/>
        </w:rPr>
        <w:t>1 Longueur du texte</w:t>
      </w:r>
    </w:p>
    <w:p w14:paraId="7D1DAE2A" w14:textId="77777777" w:rsidR="006C45D9" w:rsidRDefault="00000000">
      <w:pPr>
        <w:jc w:val="both"/>
        <w:rPr>
          <w:rFonts w:cstheme="majorHAnsi"/>
          <w:lang w:val="fr-CH"/>
        </w:rPr>
      </w:pPr>
      <w:r>
        <w:rPr>
          <w:rFonts w:cstheme="majorHAnsi"/>
          <w:lang w:val="fr-CH"/>
        </w:rPr>
        <w:t xml:space="preserve">Le texte, accompagné d’un résumé, ne doit pas dépasser 75.000 signes, espaces et notes comprises. Les tableaux et les illustrations ainsi que la bibliographie ne sont pas inclus dans le décompte. Les articles proposés peuvent aussi être plus courts. </w:t>
      </w:r>
    </w:p>
    <w:p w14:paraId="76AF788A" w14:textId="77777777" w:rsidR="006C45D9" w:rsidRDefault="006C45D9">
      <w:pPr>
        <w:jc w:val="both"/>
        <w:rPr>
          <w:rFonts w:cstheme="majorHAnsi"/>
          <w:lang w:val="fr-CH"/>
        </w:rPr>
      </w:pPr>
    </w:p>
    <w:p w14:paraId="44B04CEE" w14:textId="77777777" w:rsidR="006C45D9" w:rsidRDefault="00000000">
      <w:pPr>
        <w:jc w:val="both"/>
        <w:rPr>
          <w:rFonts w:cstheme="majorHAnsi"/>
          <w:b/>
          <w:bCs/>
          <w:color w:val="F5581F"/>
          <w:sz w:val="22"/>
          <w:szCs w:val="22"/>
          <w:lang w:val="fr-CH"/>
        </w:rPr>
      </w:pPr>
      <w:r>
        <w:rPr>
          <w:rFonts w:cstheme="majorHAnsi"/>
          <w:b/>
          <w:bCs/>
          <w:color w:val="F5581F"/>
          <w:sz w:val="22"/>
          <w:szCs w:val="22"/>
          <w:lang w:val="fr-CH"/>
        </w:rPr>
        <w:t>2 Ordre et présentation des pages du manuscrit</w:t>
      </w:r>
    </w:p>
    <w:p w14:paraId="3A84179C" w14:textId="77777777" w:rsidR="006C45D9" w:rsidRDefault="006C45D9">
      <w:pPr>
        <w:jc w:val="both"/>
        <w:rPr>
          <w:rFonts w:cstheme="majorHAnsi"/>
          <w:lang w:val="fr-CH"/>
        </w:rPr>
      </w:pPr>
    </w:p>
    <w:p w14:paraId="788A8AA5" w14:textId="77777777" w:rsidR="006C45D9" w:rsidRDefault="00000000">
      <w:pPr>
        <w:jc w:val="both"/>
        <w:rPr>
          <w:rFonts w:cstheme="majorHAnsi"/>
          <w:b/>
          <w:bCs/>
          <w:color w:val="F5581F"/>
          <w:lang w:val="fr-CH"/>
        </w:rPr>
      </w:pPr>
      <w:r>
        <w:rPr>
          <w:rFonts w:cstheme="majorHAnsi"/>
          <w:b/>
          <w:bCs/>
          <w:color w:val="F5581F"/>
          <w:lang w:val="fr-CH"/>
        </w:rPr>
        <w:t>2.1 Anonymisation</w:t>
      </w:r>
    </w:p>
    <w:p w14:paraId="75F5C703" w14:textId="77777777" w:rsidR="006C45D9" w:rsidRDefault="00000000">
      <w:pPr>
        <w:jc w:val="both"/>
        <w:rPr>
          <w:rFonts w:cstheme="majorHAnsi"/>
          <w:lang w:val="fr-CH"/>
        </w:rPr>
      </w:pPr>
      <w:r>
        <w:rPr>
          <w:rFonts w:cstheme="majorHAnsi"/>
          <w:lang w:val="fr-CH"/>
        </w:rPr>
        <w:t>Votre contribution étant soumise à une procédure d'examen à l'aveugle, veuillez rendre anonymes toutes les informations qui permettent de vous identifier.</w:t>
      </w:r>
    </w:p>
    <w:p w14:paraId="70E0ADA8" w14:textId="77777777" w:rsidR="006C45D9" w:rsidRDefault="006C45D9">
      <w:pPr>
        <w:jc w:val="both"/>
        <w:rPr>
          <w:rFonts w:cstheme="majorHAnsi"/>
          <w:lang w:val="fr-CH"/>
        </w:rPr>
      </w:pPr>
    </w:p>
    <w:p w14:paraId="7672F1B3" w14:textId="77777777" w:rsidR="006C45D9" w:rsidRDefault="00000000">
      <w:pPr>
        <w:jc w:val="both"/>
        <w:rPr>
          <w:rFonts w:cstheme="majorHAnsi"/>
          <w:b/>
          <w:bCs/>
          <w:color w:val="F5581F"/>
          <w:lang w:val="fr-CH"/>
        </w:rPr>
      </w:pPr>
      <w:r>
        <w:rPr>
          <w:rFonts w:cstheme="majorHAnsi"/>
          <w:b/>
          <w:bCs/>
          <w:color w:val="F5581F"/>
          <w:lang w:val="fr-CH"/>
        </w:rPr>
        <w:t>2.2 Structure de la contribution</w:t>
      </w:r>
    </w:p>
    <w:p w14:paraId="32AF60FB" w14:textId="77777777" w:rsidR="006C45D9" w:rsidRDefault="00000000">
      <w:pPr>
        <w:jc w:val="both"/>
        <w:rPr>
          <w:rFonts w:cstheme="majorHAnsi"/>
          <w:lang w:val="fr-CH"/>
        </w:rPr>
      </w:pPr>
      <w:r>
        <w:rPr>
          <w:rFonts w:cstheme="majorHAnsi"/>
          <w:lang w:val="fr-CH"/>
        </w:rPr>
        <w:t>La contribution suit la structure suivante :</w:t>
      </w:r>
    </w:p>
    <w:p w14:paraId="0D2847E4" w14:textId="77777777" w:rsidR="006C45D9" w:rsidRDefault="00000000">
      <w:pPr>
        <w:pStyle w:val="Paragraphedeliste"/>
        <w:numPr>
          <w:ilvl w:val="0"/>
          <w:numId w:val="26"/>
        </w:numPr>
        <w:jc w:val="both"/>
        <w:rPr>
          <w:rFonts w:cstheme="majorHAnsi"/>
          <w:lang w:val="fr-CH"/>
        </w:rPr>
      </w:pPr>
      <w:r>
        <w:rPr>
          <w:rFonts w:cstheme="majorHAnsi"/>
          <w:lang w:val="fr-CH"/>
        </w:rPr>
        <w:t>Titre</w:t>
      </w:r>
    </w:p>
    <w:p w14:paraId="5D5AACF9" w14:textId="77777777" w:rsidR="006C45D9" w:rsidRDefault="00000000">
      <w:pPr>
        <w:pStyle w:val="Paragraphedeliste"/>
        <w:numPr>
          <w:ilvl w:val="0"/>
          <w:numId w:val="26"/>
        </w:numPr>
        <w:jc w:val="both"/>
        <w:rPr>
          <w:rFonts w:cstheme="majorHAnsi"/>
          <w:lang w:val="fr-CH"/>
        </w:rPr>
      </w:pPr>
      <w:r>
        <w:rPr>
          <w:rFonts w:cstheme="majorHAnsi"/>
          <w:lang w:val="fr-CH"/>
        </w:rPr>
        <w:t xml:space="preserve">Résumé : 4'500 caractères maximum (espaces compris). Nous avons besoin d’un résumé en français, en allemand et en anglais. Nous pouvons fournir un soutien pour la traduction. </w:t>
      </w:r>
    </w:p>
    <w:p w14:paraId="7AAAC0AB" w14:textId="77777777" w:rsidR="006C45D9" w:rsidRDefault="00000000">
      <w:pPr>
        <w:pStyle w:val="Paragraphedeliste"/>
        <w:numPr>
          <w:ilvl w:val="0"/>
          <w:numId w:val="26"/>
        </w:numPr>
        <w:jc w:val="both"/>
        <w:rPr>
          <w:rFonts w:cstheme="majorHAnsi"/>
          <w:lang w:val="fr-CH"/>
        </w:rPr>
      </w:pPr>
      <w:r>
        <w:rPr>
          <w:rFonts w:cstheme="majorHAnsi"/>
          <w:lang w:val="fr-CH"/>
        </w:rPr>
        <w:t>Introduction</w:t>
      </w:r>
    </w:p>
    <w:p w14:paraId="03AE55C3" w14:textId="77777777" w:rsidR="006C45D9" w:rsidRDefault="00000000">
      <w:pPr>
        <w:pStyle w:val="Paragraphedeliste"/>
        <w:numPr>
          <w:ilvl w:val="0"/>
          <w:numId w:val="26"/>
        </w:numPr>
        <w:jc w:val="both"/>
        <w:rPr>
          <w:rFonts w:cstheme="majorHAnsi"/>
          <w:lang w:val="fr-CH"/>
        </w:rPr>
      </w:pPr>
      <w:r>
        <w:rPr>
          <w:rFonts w:cstheme="majorHAnsi"/>
          <w:lang w:val="fr-CH"/>
        </w:rPr>
        <w:t>Autres chapitres</w:t>
      </w:r>
    </w:p>
    <w:p w14:paraId="521CD40F" w14:textId="77777777" w:rsidR="006C45D9" w:rsidRDefault="00000000">
      <w:pPr>
        <w:pStyle w:val="Paragraphedeliste"/>
        <w:numPr>
          <w:ilvl w:val="0"/>
          <w:numId w:val="26"/>
        </w:numPr>
        <w:jc w:val="both"/>
        <w:rPr>
          <w:rFonts w:cstheme="majorHAnsi"/>
          <w:lang w:val="fr-CH"/>
        </w:rPr>
      </w:pPr>
      <w:r>
        <w:rPr>
          <w:rFonts w:cstheme="majorHAnsi"/>
          <w:lang w:val="fr-CH"/>
        </w:rPr>
        <w:t xml:space="preserve">Conclusion ou discussion </w:t>
      </w:r>
    </w:p>
    <w:p w14:paraId="37002276" w14:textId="77777777" w:rsidR="006C45D9" w:rsidRDefault="00000000">
      <w:pPr>
        <w:pStyle w:val="Paragraphedeliste"/>
        <w:numPr>
          <w:ilvl w:val="0"/>
          <w:numId w:val="26"/>
        </w:numPr>
        <w:jc w:val="both"/>
        <w:rPr>
          <w:rFonts w:cstheme="majorHAnsi"/>
          <w:lang w:val="fr-CH"/>
        </w:rPr>
      </w:pPr>
      <w:r>
        <w:rPr>
          <w:rFonts w:cstheme="majorHAnsi"/>
          <w:lang w:val="fr-CH"/>
        </w:rPr>
        <w:t xml:space="preserve">A propos de l'auteur / A propos de l'auteure / A propos des </w:t>
      </w:r>
      <w:proofErr w:type="spellStart"/>
      <w:r>
        <w:rPr>
          <w:rFonts w:cstheme="majorHAnsi"/>
          <w:lang w:val="fr-CH"/>
        </w:rPr>
        <w:t>auteur·e·s</w:t>
      </w:r>
      <w:proofErr w:type="spellEnd"/>
      <w:r>
        <w:rPr>
          <w:rFonts w:cstheme="majorHAnsi"/>
          <w:lang w:val="fr-CH"/>
        </w:rPr>
        <w:t xml:space="preserve"> (3-5 lignes avec votre nom, une brève description de votre activité actuelle, votre institution et votre adresse </w:t>
      </w:r>
      <w:proofErr w:type="gramStart"/>
      <w:r>
        <w:rPr>
          <w:rFonts w:cstheme="majorHAnsi"/>
          <w:lang w:val="fr-CH"/>
        </w:rPr>
        <w:t>e-mail</w:t>
      </w:r>
      <w:proofErr w:type="gramEnd"/>
      <w:r>
        <w:rPr>
          <w:rFonts w:cstheme="majorHAnsi"/>
          <w:lang w:val="fr-CH"/>
        </w:rPr>
        <w:t>) ; veuillez ne pas remplir cette partie avant l’évaluation de l’article par les paires.</w:t>
      </w:r>
    </w:p>
    <w:p w14:paraId="1B36C8A2" w14:textId="77777777" w:rsidR="006C45D9" w:rsidRDefault="00000000">
      <w:pPr>
        <w:pStyle w:val="Paragraphedeliste"/>
        <w:numPr>
          <w:ilvl w:val="0"/>
          <w:numId w:val="26"/>
        </w:numPr>
        <w:jc w:val="both"/>
        <w:rPr>
          <w:rFonts w:cstheme="majorHAnsi"/>
          <w:lang w:val="fr-CH"/>
        </w:rPr>
      </w:pPr>
      <w:r>
        <w:rPr>
          <w:rFonts w:cstheme="majorHAnsi"/>
          <w:lang w:val="fr-CH"/>
        </w:rPr>
        <w:t>Références</w:t>
      </w:r>
    </w:p>
    <w:p w14:paraId="1FBBB86F" w14:textId="77777777" w:rsidR="006C45D9" w:rsidRDefault="00000000">
      <w:pPr>
        <w:pStyle w:val="Paragraphedeliste"/>
        <w:numPr>
          <w:ilvl w:val="0"/>
          <w:numId w:val="26"/>
        </w:numPr>
        <w:jc w:val="both"/>
        <w:rPr>
          <w:rFonts w:cstheme="majorHAnsi"/>
          <w:lang w:val="fr-CH"/>
        </w:rPr>
      </w:pPr>
      <w:r>
        <w:rPr>
          <w:rFonts w:cstheme="majorHAnsi"/>
          <w:lang w:val="fr-CH"/>
        </w:rPr>
        <w:lastRenderedPageBreak/>
        <w:t>Liste des figures (si disponible)</w:t>
      </w:r>
    </w:p>
    <w:p w14:paraId="7F9F3C08" w14:textId="77777777" w:rsidR="006C45D9" w:rsidRDefault="00000000">
      <w:pPr>
        <w:pStyle w:val="Paragraphedeliste"/>
        <w:numPr>
          <w:ilvl w:val="0"/>
          <w:numId w:val="26"/>
        </w:numPr>
        <w:jc w:val="both"/>
        <w:rPr>
          <w:rFonts w:cstheme="majorHAnsi"/>
          <w:lang w:val="fr-CH"/>
        </w:rPr>
      </w:pPr>
      <w:r>
        <w:rPr>
          <w:rFonts w:cstheme="majorHAnsi"/>
          <w:lang w:val="fr-CH"/>
        </w:rPr>
        <w:t>Liste des tableaux (si disponible)</w:t>
      </w:r>
    </w:p>
    <w:p w14:paraId="1ACF0A93" w14:textId="77777777" w:rsidR="006C45D9" w:rsidRDefault="006C45D9">
      <w:pPr>
        <w:jc w:val="both"/>
        <w:rPr>
          <w:rFonts w:cstheme="majorHAnsi"/>
          <w:lang w:val="fr-CH"/>
        </w:rPr>
      </w:pPr>
    </w:p>
    <w:p w14:paraId="13D5730F" w14:textId="77777777" w:rsidR="006C45D9" w:rsidRDefault="00000000">
      <w:pPr>
        <w:pStyle w:val="Paragraphedeliste"/>
        <w:numPr>
          <w:ilvl w:val="1"/>
          <w:numId w:val="17"/>
        </w:numPr>
        <w:jc w:val="both"/>
        <w:rPr>
          <w:rFonts w:cstheme="majorHAnsi"/>
          <w:b/>
          <w:color w:val="F45B21"/>
          <w:lang w:val="de-CH"/>
        </w:rPr>
      </w:pPr>
      <w:r>
        <w:rPr>
          <w:rFonts w:cstheme="majorHAnsi"/>
          <w:b/>
          <w:color w:val="F45B21"/>
          <w:lang w:val="de-CH"/>
        </w:rPr>
        <w:t>Texte</w:t>
      </w:r>
    </w:p>
    <w:p w14:paraId="7EABCF20" w14:textId="77777777" w:rsidR="006C45D9" w:rsidRDefault="00000000">
      <w:pPr>
        <w:jc w:val="both"/>
        <w:rPr>
          <w:rFonts w:cstheme="majorHAnsi"/>
          <w:lang w:val="fr-CH"/>
        </w:rPr>
      </w:pPr>
      <w:r>
        <w:rPr>
          <w:rFonts w:cstheme="majorHAnsi"/>
          <w:lang w:val="fr-CH"/>
        </w:rPr>
        <w:t xml:space="preserve">Il sera rédigé dans une police courante et </w:t>
      </w:r>
      <w:proofErr w:type="spellStart"/>
      <w:r>
        <w:rPr>
          <w:rFonts w:cstheme="majorHAnsi"/>
          <w:lang w:val="fr-CH"/>
        </w:rPr>
        <w:t>unicode</w:t>
      </w:r>
      <w:proofErr w:type="spellEnd"/>
      <w:r>
        <w:rPr>
          <w:rFonts w:cstheme="majorHAnsi"/>
          <w:lang w:val="fr-CH"/>
        </w:rPr>
        <w:t xml:space="preserve"> de Word (par ex. Times New Roman). Le corps du texte est écrit en taille 12, les notes de bas de page en taille 10.</w:t>
      </w:r>
    </w:p>
    <w:p w14:paraId="2036062C" w14:textId="77777777" w:rsidR="006C45D9" w:rsidRDefault="006C45D9">
      <w:pPr>
        <w:jc w:val="both"/>
        <w:rPr>
          <w:rFonts w:cstheme="majorHAnsi"/>
          <w:lang w:val="fr-CH"/>
        </w:rPr>
      </w:pPr>
    </w:p>
    <w:p w14:paraId="53979016" w14:textId="77777777" w:rsidR="006C45D9" w:rsidRDefault="00000000">
      <w:pPr>
        <w:tabs>
          <w:tab w:val="left" w:pos="426"/>
        </w:tabs>
        <w:jc w:val="both"/>
        <w:rPr>
          <w:rFonts w:cstheme="majorHAnsi"/>
          <w:b/>
          <w:color w:val="F45B21"/>
          <w:lang w:val="fr-CH"/>
        </w:rPr>
      </w:pPr>
      <w:r>
        <w:rPr>
          <w:rFonts w:cstheme="majorHAnsi"/>
          <w:b/>
          <w:color w:val="F45B21"/>
          <w:lang w:val="fr-CH"/>
        </w:rPr>
        <w:t>Structure du texte</w:t>
      </w:r>
    </w:p>
    <w:p w14:paraId="787F8E7B" w14:textId="77777777" w:rsidR="006C45D9" w:rsidRDefault="00000000">
      <w:pPr>
        <w:jc w:val="both"/>
        <w:rPr>
          <w:rFonts w:cstheme="majorHAnsi"/>
          <w:lang w:val="fr-CH"/>
        </w:rPr>
      </w:pPr>
      <w:r>
        <w:rPr>
          <w:rFonts w:cstheme="majorHAnsi"/>
          <w:lang w:val="fr-CH"/>
        </w:rPr>
        <w:t>Les titres et sous-titres apparaîtront en taille 12 et en gras. Ils seront numérotés ainsi :</w:t>
      </w:r>
    </w:p>
    <w:p w14:paraId="5089F380" w14:textId="77777777" w:rsidR="006C45D9" w:rsidRDefault="00000000">
      <w:pPr>
        <w:jc w:val="both"/>
        <w:rPr>
          <w:rFonts w:cstheme="majorHAnsi"/>
          <w:lang w:val="fr-CH"/>
        </w:rPr>
      </w:pPr>
      <w:r>
        <w:rPr>
          <w:rFonts w:cstheme="majorHAnsi"/>
          <w:lang w:val="fr-CH"/>
        </w:rPr>
        <w:t>1</w:t>
      </w:r>
    </w:p>
    <w:p w14:paraId="574F6837" w14:textId="77777777" w:rsidR="006C45D9" w:rsidRDefault="00000000">
      <w:pPr>
        <w:jc w:val="both"/>
        <w:rPr>
          <w:rFonts w:cstheme="majorHAnsi"/>
          <w:lang w:val="fr-CH"/>
        </w:rPr>
      </w:pPr>
      <w:r>
        <w:rPr>
          <w:rFonts w:cstheme="majorHAnsi"/>
          <w:lang w:val="fr-CH"/>
        </w:rPr>
        <w:t>1.1</w:t>
      </w:r>
    </w:p>
    <w:p w14:paraId="1C5DE358" w14:textId="77777777" w:rsidR="006C45D9" w:rsidRDefault="00000000">
      <w:pPr>
        <w:jc w:val="both"/>
        <w:rPr>
          <w:rFonts w:cstheme="majorHAnsi"/>
          <w:lang w:val="fr-CH"/>
        </w:rPr>
      </w:pPr>
      <w:r>
        <w:rPr>
          <w:rFonts w:cstheme="majorHAnsi"/>
          <w:lang w:val="fr-CH"/>
        </w:rPr>
        <w:t>1.1.1</w:t>
      </w:r>
    </w:p>
    <w:p w14:paraId="58E766E2" w14:textId="77777777" w:rsidR="006C45D9" w:rsidRDefault="006C45D9">
      <w:pPr>
        <w:jc w:val="both"/>
        <w:rPr>
          <w:rFonts w:cstheme="majorHAnsi"/>
          <w:lang w:val="fr-CH"/>
        </w:rPr>
      </w:pPr>
    </w:p>
    <w:p w14:paraId="4062C39E" w14:textId="77777777" w:rsidR="006C45D9" w:rsidRDefault="00000000">
      <w:pPr>
        <w:jc w:val="both"/>
        <w:rPr>
          <w:rFonts w:cstheme="majorHAnsi"/>
          <w:lang w:val="fr-CH"/>
        </w:rPr>
      </w:pPr>
      <w:r>
        <w:rPr>
          <w:rFonts w:cstheme="majorHAnsi"/>
          <w:lang w:val="fr-CH"/>
        </w:rPr>
        <w:t>Les titres d'un niveau inférieur sont insérés sans autre numérotation.</w:t>
      </w:r>
    </w:p>
    <w:p w14:paraId="27F7643C" w14:textId="77777777" w:rsidR="006C45D9" w:rsidRDefault="00000000">
      <w:pPr>
        <w:jc w:val="both"/>
        <w:rPr>
          <w:rFonts w:cstheme="majorHAnsi"/>
          <w:lang w:val="fr-CH"/>
        </w:rPr>
      </w:pPr>
      <w:r>
        <w:rPr>
          <w:rFonts w:cstheme="majorHAnsi"/>
          <w:lang w:val="fr-CH"/>
        </w:rPr>
        <w:t>La numérotation débute dès le premier titre, par ex.</w:t>
      </w:r>
    </w:p>
    <w:p w14:paraId="58CD117C" w14:textId="77777777" w:rsidR="006C45D9" w:rsidRDefault="00000000">
      <w:pPr>
        <w:jc w:val="both"/>
        <w:rPr>
          <w:rFonts w:cstheme="majorHAnsi"/>
          <w:lang w:val="fr-CH"/>
        </w:rPr>
      </w:pPr>
      <w:r>
        <w:rPr>
          <w:rFonts w:cstheme="majorHAnsi"/>
          <w:lang w:val="fr-CH"/>
        </w:rPr>
        <w:t>1 Introduction</w:t>
      </w:r>
    </w:p>
    <w:p w14:paraId="4E24AB05" w14:textId="77777777" w:rsidR="006C45D9" w:rsidRDefault="006C45D9">
      <w:pPr>
        <w:jc w:val="both"/>
        <w:rPr>
          <w:rFonts w:cstheme="majorHAnsi"/>
          <w:lang w:val="fr-CH"/>
        </w:rPr>
      </w:pPr>
    </w:p>
    <w:p w14:paraId="6FC1CB03" w14:textId="77777777" w:rsidR="006C45D9" w:rsidRDefault="00000000">
      <w:pPr>
        <w:jc w:val="both"/>
        <w:rPr>
          <w:rFonts w:cstheme="majorHAnsi"/>
          <w:b/>
          <w:color w:val="F45B21"/>
          <w:lang w:val="fr-CH"/>
        </w:rPr>
      </w:pPr>
      <w:r>
        <w:rPr>
          <w:rFonts w:cstheme="majorHAnsi"/>
          <w:b/>
          <w:color w:val="F45B21"/>
          <w:lang w:val="fr-CH"/>
        </w:rPr>
        <w:t>Mises en évidence</w:t>
      </w:r>
    </w:p>
    <w:p w14:paraId="78961704" w14:textId="77777777" w:rsidR="006C45D9" w:rsidRDefault="00000000">
      <w:pPr>
        <w:jc w:val="both"/>
        <w:rPr>
          <w:rFonts w:cstheme="majorHAnsi"/>
          <w:lang w:val="fr-CH"/>
        </w:rPr>
      </w:pPr>
      <w:r>
        <w:rPr>
          <w:rFonts w:cstheme="majorHAnsi"/>
          <w:lang w:val="fr-CH"/>
        </w:rPr>
        <w:t>L’</w:t>
      </w:r>
      <w:r>
        <w:rPr>
          <w:rFonts w:cstheme="majorHAnsi"/>
          <w:i/>
          <w:lang w:val="fr-CH"/>
        </w:rPr>
        <w:t>italique</w:t>
      </w:r>
      <w:r>
        <w:rPr>
          <w:rFonts w:cstheme="majorHAnsi"/>
          <w:lang w:val="fr-CH"/>
        </w:rPr>
        <w:t xml:space="preserve"> sera utilisé pour mettre un terme ou une expression en évidence. Les italiques doivent être utilisés avec parcimonie. Le soulignement et le gras ne sont pas autorisés. Les titres dans le corps du texte sont mis entre « parenthèses ». Exemple : Dans la série de matériel pédagogique « </w:t>
      </w:r>
      <w:proofErr w:type="spellStart"/>
      <w:r>
        <w:rPr>
          <w:rFonts w:cstheme="majorHAnsi"/>
          <w:lang w:val="fr-CH"/>
        </w:rPr>
        <w:t>Blickpunkt</w:t>
      </w:r>
      <w:proofErr w:type="spellEnd"/>
      <w:r>
        <w:rPr>
          <w:rFonts w:cstheme="majorHAnsi"/>
          <w:lang w:val="fr-CH"/>
        </w:rPr>
        <w:t> », on trouve [...].</w:t>
      </w:r>
    </w:p>
    <w:p w14:paraId="30FDE812" w14:textId="77777777" w:rsidR="006C45D9" w:rsidRDefault="006C45D9">
      <w:pPr>
        <w:jc w:val="both"/>
        <w:rPr>
          <w:rFonts w:cstheme="majorHAnsi"/>
          <w:b/>
          <w:lang w:val="fr-CH"/>
        </w:rPr>
      </w:pPr>
    </w:p>
    <w:p w14:paraId="17BCB882" w14:textId="77777777" w:rsidR="006C45D9" w:rsidRDefault="00000000">
      <w:pPr>
        <w:jc w:val="both"/>
        <w:rPr>
          <w:rFonts w:cstheme="majorHAnsi"/>
          <w:b/>
          <w:color w:val="F45B21"/>
          <w:lang w:val="fr-CH"/>
        </w:rPr>
      </w:pPr>
      <w:r>
        <w:rPr>
          <w:rFonts w:cstheme="majorHAnsi"/>
          <w:b/>
          <w:color w:val="F45B21"/>
          <w:lang w:val="fr-CH"/>
        </w:rPr>
        <w:t>Mots ou locutions en langues étrangères</w:t>
      </w:r>
    </w:p>
    <w:p w14:paraId="3DFF0F05" w14:textId="77777777" w:rsidR="006C45D9" w:rsidRDefault="00000000">
      <w:pPr>
        <w:jc w:val="both"/>
        <w:rPr>
          <w:rFonts w:cstheme="majorHAnsi"/>
          <w:lang w:val="fr-CH"/>
        </w:rPr>
      </w:pPr>
      <w:r>
        <w:rPr>
          <w:rFonts w:cstheme="majorHAnsi"/>
          <w:lang w:val="fr-CH"/>
        </w:rPr>
        <w:t xml:space="preserve">Les mots et expressions de langues non françaises qui ne figurent pas dans les dictionnaires usuels doivent être écrits en minuscules et en </w:t>
      </w:r>
      <w:r>
        <w:rPr>
          <w:rFonts w:cstheme="majorHAnsi"/>
          <w:i/>
          <w:iCs/>
          <w:lang w:val="fr-CH"/>
        </w:rPr>
        <w:t>italiques</w:t>
      </w:r>
      <w:r>
        <w:rPr>
          <w:rFonts w:cstheme="majorHAnsi"/>
          <w:lang w:val="fr-CH"/>
        </w:rPr>
        <w:t xml:space="preserve">. Les mots en écritures non latines sont transcrits selon les normes usuelles propres à chaque champ scientifique. Exemples : </w:t>
      </w:r>
      <w:r>
        <w:rPr>
          <w:rFonts w:cstheme="majorHAnsi"/>
          <w:i/>
          <w:iCs/>
          <w:lang w:val="fr-CH"/>
        </w:rPr>
        <w:t xml:space="preserve">cultural </w:t>
      </w:r>
      <w:proofErr w:type="spellStart"/>
      <w:r>
        <w:rPr>
          <w:rFonts w:cstheme="majorHAnsi"/>
          <w:i/>
          <w:iCs/>
          <w:lang w:val="fr-CH"/>
        </w:rPr>
        <w:t>studies</w:t>
      </w:r>
      <w:proofErr w:type="spellEnd"/>
      <w:r>
        <w:rPr>
          <w:rFonts w:cstheme="majorHAnsi"/>
          <w:lang w:val="fr-CH"/>
        </w:rPr>
        <w:t xml:space="preserve">, </w:t>
      </w:r>
      <w:proofErr w:type="spellStart"/>
      <w:r>
        <w:rPr>
          <w:rFonts w:cstheme="majorHAnsi"/>
          <w:i/>
          <w:iCs/>
          <w:lang w:val="fr-CH"/>
        </w:rPr>
        <w:t>iḫtilāf</w:t>
      </w:r>
      <w:proofErr w:type="spellEnd"/>
      <w:r>
        <w:rPr>
          <w:rFonts w:cstheme="majorHAnsi"/>
          <w:i/>
          <w:iCs/>
          <w:lang w:val="fr-CH"/>
        </w:rPr>
        <w:t>.</w:t>
      </w:r>
    </w:p>
    <w:p w14:paraId="7CF00AB4" w14:textId="77777777" w:rsidR="006C45D9" w:rsidRDefault="006C45D9">
      <w:pPr>
        <w:jc w:val="both"/>
        <w:rPr>
          <w:rFonts w:cstheme="majorHAnsi"/>
          <w:lang w:val="fr-CH"/>
        </w:rPr>
      </w:pPr>
    </w:p>
    <w:p w14:paraId="1FD79E11" w14:textId="77777777" w:rsidR="006C45D9" w:rsidRDefault="00000000">
      <w:pPr>
        <w:jc w:val="both"/>
        <w:rPr>
          <w:rFonts w:cstheme="majorHAnsi"/>
          <w:b/>
          <w:color w:val="F45B21"/>
          <w:lang w:val="fr-CH"/>
        </w:rPr>
      </w:pPr>
      <w:r>
        <w:rPr>
          <w:rFonts w:cstheme="majorHAnsi"/>
          <w:b/>
          <w:color w:val="F45B21"/>
          <w:lang w:val="fr-CH"/>
        </w:rPr>
        <w:t>Rédaction épicène</w:t>
      </w:r>
    </w:p>
    <w:p w14:paraId="2DD7C3A0" w14:textId="77777777" w:rsidR="006C45D9" w:rsidRDefault="00000000">
      <w:pPr>
        <w:jc w:val="both"/>
        <w:rPr>
          <w:rFonts w:cstheme="majorHAnsi"/>
          <w:lang w:val="fr-CH"/>
        </w:rPr>
      </w:pPr>
      <w:r>
        <w:rPr>
          <w:rFonts w:cstheme="majorHAnsi"/>
          <w:lang w:val="fr-CH"/>
        </w:rPr>
        <w:t>La revue s'engage à utiliser un langage sensible au genre. Si un seul sexe n'est pas expressément visé, il convient d'utiliser des formes inclusives (</w:t>
      </w:r>
      <w:proofErr w:type="spellStart"/>
      <w:r>
        <w:rPr>
          <w:rFonts w:cstheme="majorHAnsi"/>
          <w:lang w:val="fr-CH"/>
        </w:rPr>
        <w:t>étudiant·e</w:t>
      </w:r>
      <w:proofErr w:type="spellEnd"/>
      <w:r>
        <w:rPr>
          <w:rFonts w:cstheme="majorHAnsi"/>
          <w:lang w:val="fr-CH"/>
        </w:rPr>
        <w:t xml:space="preserve">) ou des formulations neutres (corps enseignant). Lorsque l’écriture inclusive n’est pas possible, on utilisera une double formulation de manière intégrale (en commençant par le féminin pour les noms : les directrices et les directeurs). Les adjectifs sont accordés au genre et au nombre du nom le plus proche qu’ils qualifient. Les pronoms sont écrits : </w:t>
      </w:r>
      <w:proofErr w:type="spellStart"/>
      <w:r>
        <w:rPr>
          <w:rFonts w:cstheme="majorHAnsi"/>
          <w:lang w:val="fr-CH"/>
        </w:rPr>
        <w:t>il·elle</w:t>
      </w:r>
      <w:proofErr w:type="spellEnd"/>
      <w:r>
        <w:rPr>
          <w:rFonts w:cstheme="majorHAnsi"/>
          <w:lang w:val="fr-CH"/>
        </w:rPr>
        <w:t>.</w:t>
      </w:r>
    </w:p>
    <w:p w14:paraId="4978959C" w14:textId="77777777" w:rsidR="006C45D9" w:rsidRDefault="006C45D9">
      <w:pPr>
        <w:jc w:val="both"/>
        <w:rPr>
          <w:rFonts w:cstheme="majorHAnsi"/>
          <w:lang w:val="fr-CH"/>
        </w:rPr>
      </w:pPr>
    </w:p>
    <w:p w14:paraId="32105C43" w14:textId="77777777" w:rsidR="006C45D9" w:rsidRDefault="00000000">
      <w:pPr>
        <w:jc w:val="both"/>
        <w:rPr>
          <w:rFonts w:cstheme="majorHAnsi"/>
          <w:b/>
          <w:bCs/>
          <w:color w:val="F5581F"/>
          <w:lang w:val="fr-CH"/>
        </w:rPr>
      </w:pPr>
      <w:r>
        <w:rPr>
          <w:rFonts w:cstheme="majorHAnsi"/>
          <w:b/>
          <w:bCs/>
          <w:color w:val="F5581F"/>
          <w:lang w:val="fr-CH"/>
        </w:rPr>
        <w:t>« &amp; » au lieu du « et"</w:t>
      </w:r>
    </w:p>
    <w:p w14:paraId="38B040F8" w14:textId="77777777" w:rsidR="006C45D9" w:rsidRDefault="00000000">
      <w:pPr>
        <w:jc w:val="both"/>
        <w:rPr>
          <w:rFonts w:cstheme="majorHAnsi"/>
          <w:lang w:val="fr-CH"/>
        </w:rPr>
      </w:pPr>
      <w:r>
        <w:rPr>
          <w:rFonts w:cstheme="majorHAnsi"/>
          <w:lang w:val="fr-CH"/>
        </w:rPr>
        <w:t>A la différence des adaptations françaises de Marc Couture, la Revue adopte le &amp; au lieu du « et ».</w:t>
      </w:r>
    </w:p>
    <w:p w14:paraId="5CB940A2" w14:textId="77777777" w:rsidR="006C45D9" w:rsidRDefault="006C45D9">
      <w:pPr>
        <w:jc w:val="both"/>
        <w:rPr>
          <w:rFonts w:cstheme="majorHAnsi"/>
          <w:lang w:val="fr-CH"/>
        </w:rPr>
      </w:pPr>
    </w:p>
    <w:p w14:paraId="49F17F30" w14:textId="77777777" w:rsidR="006C45D9" w:rsidRDefault="00000000">
      <w:pPr>
        <w:jc w:val="both"/>
        <w:rPr>
          <w:rFonts w:cstheme="majorHAnsi"/>
          <w:b/>
          <w:color w:val="F45B21"/>
          <w:lang w:val="fr-CH"/>
        </w:rPr>
      </w:pPr>
      <w:r>
        <w:rPr>
          <w:rFonts w:cstheme="majorHAnsi"/>
          <w:b/>
          <w:color w:val="F45B21"/>
          <w:lang w:val="fr-CH"/>
        </w:rPr>
        <w:t>Césures</w:t>
      </w:r>
    </w:p>
    <w:p w14:paraId="50A92356" w14:textId="77777777" w:rsidR="006C45D9" w:rsidRDefault="00000000">
      <w:pPr>
        <w:jc w:val="both"/>
        <w:rPr>
          <w:rFonts w:cstheme="majorHAnsi"/>
          <w:lang w:val="fr-CH"/>
        </w:rPr>
      </w:pPr>
      <w:r>
        <w:rPr>
          <w:rFonts w:cstheme="majorHAnsi"/>
          <w:lang w:val="fr-CH"/>
        </w:rPr>
        <w:t xml:space="preserve">Il faut éviter toute césure dans les textes. </w:t>
      </w:r>
    </w:p>
    <w:p w14:paraId="03BD7E5A" w14:textId="77777777" w:rsidR="006C45D9" w:rsidRDefault="006C45D9">
      <w:pPr>
        <w:jc w:val="both"/>
        <w:rPr>
          <w:rFonts w:cstheme="majorHAnsi"/>
          <w:lang w:val="fr-CH"/>
        </w:rPr>
      </w:pPr>
    </w:p>
    <w:p w14:paraId="17A4E996" w14:textId="77777777" w:rsidR="006C45D9" w:rsidRDefault="00000000">
      <w:pPr>
        <w:jc w:val="both"/>
        <w:rPr>
          <w:rFonts w:cstheme="majorHAnsi"/>
          <w:b/>
          <w:color w:val="F45B21"/>
          <w:lang w:val="fr-CH"/>
        </w:rPr>
      </w:pPr>
      <w:r>
        <w:rPr>
          <w:rFonts w:cstheme="majorHAnsi"/>
          <w:b/>
          <w:color w:val="F45B21"/>
          <w:lang w:val="fr-CH"/>
        </w:rPr>
        <w:t>Abréviations</w:t>
      </w:r>
    </w:p>
    <w:p w14:paraId="2CA1DD62" w14:textId="77777777" w:rsidR="006C45D9" w:rsidRDefault="00000000">
      <w:pPr>
        <w:jc w:val="both"/>
        <w:rPr>
          <w:rFonts w:cstheme="majorHAnsi"/>
          <w:lang w:val="fr-CH"/>
        </w:rPr>
      </w:pPr>
      <w:r>
        <w:rPr>
          <w:rFonts w:cstheme="majorHAnsi"/>
          <w:lang w:val="fr-CH"/>
        </w:rPr>
        <w:t xml:space="preserve">Les abréviations usuelles telles que « etc. » sont acceptées. Le nom des institutions doit apparaître en toutes lettres lors de sa première occurrence, suivi de son abréviation entre parenthèses. </w:t>
      </w:r>
    </w:p>
    <w:p w14:paraId="58B6D3CA" w14:textId="77777777" w:rsidR="006C45D9" w:rsidRDefault="00000000">
      <w:pPr>
        <w:jc w:val="both"/>
        <w:rPr>
          <w:rFonts w:cstheme="majorHAnsi"/>
          <w:lang w:val="fr-CH"/>
        </w:rPr>
      </w:pPr>
      <w:r>
        <w:rPr>
          <w:rFonts w:cstheme="majorHAnsi"/>
          <w:lang w:val="fr-CH"/>
        </w:rPr>
        <w:t>Exemple dans le corps du texte :</w:t>
      </w:r>
    </w:p>
    <w:p w14:paraId="78E7C864" w14:textId="77777777" w:rsidR="006C45D9" w:rsidRDefault="00000000">
      <w:pPr>
        <w:jc w:val="both"/>
        <w:rPr>
          <w:rFonts w:cstheme="majorHAnsi"/>
          <w:lang w:val="fr-CH"/>
        </w:rPr>
      </w:pPr>
      <w:r>
        <w:rPr>
          <w:rFonts w:cstheme="majorHAnsi"/>
          <w:lang w:val="fr-CH"/>
        </w:rPr>
        <w:t>Le Fonds national suisse de la recherche scientifique (FNS) soutient cette recherche. Le FNS a accordé des fonds à ce projet.</w:t>
      </w:r>
    </w:p>
    <w:p w14:paraId="6EFFA6A0" w14:textId="77777777" w:rsidR="006C45D9" w:rsidRDefault="00000000">
      <w:pPr>
        <w:jc w:val="both"/>
        <w:rPr>
          <w:rFonts w:cstheme="majorHAnsi"/>
          <w:lang w:val="fr-CH"/>
        </w:rPr>
      </w:pPr>
      <w:r>
        <w:rPr>
          <w:rFonts w:cstheme="majorHAnsi"/>
          <w:lang w:val="fr-CH"/>
        </w:rPr>
        <w:t xml:space="preserve">Exemple référence dans le texte : </w:t>
      </w:r>
    </w:p>
    <w:p w14:paraId="60A84388" w14:textId="77777777" w:rsidR="006C45D9" w:rsidRDefault="00000000">
      <w:pPr>
        <w:jc w:val="both"/>
        <w:rPr>
          <w:rFonts w:cstheme="majorHAnsi"/>
          <w:lang w:val="fr-CH"/>
        </w:rPr>
      </w:pPr>
      <w:r>
        <w:rPr>
          <w:rFonts w:cstheme="majorHAnsi"/>
          <w:lang w:val="fr-CH"/>
        </w:rPr>
        <w:t>Première citation : (Conférence suisse des directeurs cantonaux de l'instruction publique [CDIP], 2014)</w:t>
      </w:r>
    </w:p>
    <w:p w14:paraId="3233988A" w14:textId="77777777" w:rsidR="006C45D9" w:rsidRDefault="00000000">
      <w:pPr>
        <w:jc w:val="both"/>
        <w:rPr>
          <w:rFonts w:cstheme="majorHAnsi"/>
          <w:lang w:val="fr-CH"/>
        </w:rPr>
      </w:pPr>
      <w:r>
        <w:rPr>
          <w:rFonts w:cstheme="majorHAnsi"/>
          <w:lang w:val="fr-CH"/>
        </w:rPr>
        <w:t>Dans la suite du texte : (CDIP, 2014)</w:t>
      </w:r>
    </w:p>
    <w:p w14:paraId="006FC1B3" w14:textId="77777777" w:rsidR="006C45D9" w:rsidRDefault="006C45D9">
      <w:pPr>
        <w:jc w:val="both"/>
        <w:rPr>
          <w:rFonts w:cstheme="majorHAnsi"/>
          <w:lang w:val="fr-CH"/>
        </w:rPr>
      </w:pPr>
    </w:p>
    <w:p w14:paraId="5A66A227" w14:textId="77777777" w:rsidR="006C45D9" w:rsidRDefault="00000000">
      <w:pPr>
        <w:jc w:val="both"/>
        <w:rPr>
          <w:rFonts w:cstheme="majorHAnsi"/>
          <w:b/>
          <w:color w:val="F45B21"/>
          <w:lang w:val="fr-CH"/>
        </w:rPr>
      </w:pPr>
      <w:r>
        <w:rPr>
          <w:rFonts w:cstheme="majorHAnsi"/>
          <w:b/>
          <w:color w:val="F45B21"/>
          <w:lang w:val="fr-CH"/>
        </w:rPr>
        <w:t>Numérotation des siècles</w:t>
      </w:r>
    </w:p>
    <w:p w14:paraId="2E679FDE" w14:textId="77777777" w:rsidR="006C45D9" w:rsidRDefault="00000000">
      <w:pPr>
        <w:jc w:val="both"/>
        <w:rPr>
          <w:rFonts w:cstheme="majorHAnsi"/>
          <w:lang w:val="fr-CH"/>
        </w:rPr>
      </w:pPr>
      <w:r>
        <w:rPr>
          <w:rFonts w:cstheme="majorHAnsi"/>
          <w:lang w:val="fr-CH"/>
        </w:rPr>
        <w:t>Elle s’effectue en chiffres arabes, selon le modèle suivant : 1</w:t>
      </w:r>
      <w:r>
        <w:rPr>
          <w:rFonts w:cstheme="majorHAnsi"/>
          <w:vertAlign w:val="superscript"/>
          <w:lang w:val="fr-CH"/>
        </w:rPr>
        <w:t>er</w:t>
      </w:r>
      <w:r>
        <w:rPr>
          <w:rFonts w:cstheme="majorHAnsi"/>
          <w:lang w:val="fr-CH"/>
        </w:rPr>
        <w:t xml:space="preserve"> siècle, 2</w:t>
      </w:r>
      <w:r>
        <w:rPr>
          <w:rFonts w:cstheme="majorHAnsi"/>
          <w:vertAlign w:val="superscript"/>
          <w:lang w:val="fr-CH"/>
        </w:rPr>
        <w:t>ème</w:t>
      </w:r>
      <w:r>
        <w:rPr>
          <w:rFonts w:cstheme="majorHAnsi"/>
          <w:lang w:val="fr-CH"/>
        </w:rPr>
        <w:t xml:space="preserve"> siècle, etc.</w:t>
      </w:r>
    </w:p>
    <w:p w14:paraId="586CC397" w14:textId="77777777" w:rsidR="006C45D9" w:rsidRDefault="006C45D9">
      <w:pPr>
        <w:jc w:val="both"/>
        <w:rPr>
          <w:rFonts w:cstheme="majorHAnsi"/>
          <w:lang w:val="fr-CH"/>
        </w:rPr>
      </w:pPr>
    </w:p>
    <w:p w14:paraId="5F985DAE" w14:textId="77777777" w:rsidR="006C45D9" w:rsidRDefault="00000000">
      <w:pPr>
        <w:jc w:val="both"/>
        <w:rPr>
          <w:rFonts w:cstheme="majorHAnsi"/>
          <w:b/>
          <w:color w:val="F45B21"/>
          <w:lang w:val="fr-CH"/>
        </w:rPr>
      </w:pPr>
      <w:r>
        <w:rPr>
          <w:rFonts w:cstheme="majorHAnsi"/>
          <w:b/>
          <w:color w:val="F45B21"/>
          <w:lang w:val="fr-CH"/>
        </w:rPr>
        <w:t>Désignations des disciplines scolaires</w:t>
      </w:r>
    </w:p>
    <w:p w14:paraId="734ED6A4" w14:textId="77777777" w:rsidR="006C45D9" w:rsidRDefault="00000000">
      <w:pPr>
        <w:jc w:val="both"/>
        <w:rPr>
          <w:rFonts w:cstheme="majorHAnsi"/>
          <w:lang w:val="fr-CH"/>
        </w:rPr>
      </w:pPr>
      <w:r>
        <w:rPr>
          <w:rFonts w:cstheme="majorHAnsi"/>
          <w:lang w:val="fr-CH"/>
        </w:rPr>
        <w:t>Lorsqu’une discipline scolaire est composée de plusieurs termes, telle Éthique et cultures religieuses ou Histoire et sciences des religions, on a la possibilité soit de mettre le premier terme en majuscule soit de placer la désignation entre guillemets. Dans ce dernier cas, il ne faut pas mettre de majuscule.</w:t>
      </w:r>
    </w:p>
    <w:p w14:paraId="328D4A24" w14:textId="77777777" w:rsidR="006C45D9" w:rsidRDefault="00000000">
      <w:pPr>
        <w:jc w:val="both"/>
        <w:rPr>
          <w:rFonts w:cstheme="majorHAnsi"/>
          <w:lang w:val="fr-CH"/>
        </w:rPr>
      </w:pPr>
      <w:r>
        <w:rPr>
          <w:rFonts w:cstheme="majorHAnsi"/>
          <w:lang w:val="fr-CH"/>
        </w:rPr>
        <w:t xml:space="preserve">Par exemple : </w:t>
      </w:r>
    </w:p>
    <w:p w14:paraId="71620497" w14:textId="77777777" w:rsidR="006C45D9" w:rsidRDefault="00000000">
      <w:pPr>
        <w:jc w:val="both"/>
        <w:rPr>
          <w:rFonts w:cstheme="majorHAnsi"/>
          <w:lang w:val="fr-CH"/>
        </w:rPr>
      </w:pPr>
      <w:r>
        <w:rPr>
          <w:rFonts w:cstheme="majorHAnsi"/>
          <w:lang w:val="fr-CH"/>
        </w:rPr>
        <w:t>Dans de nombreuses classes, la discipline Éthique et cultures religieuses est enseignée à raison d’une période par semaine.</w:t>
      </w:r>
    </w:p>
    <w:p w14:paraId="585719ED" w14:textId="77777777" w:rsidR="006C45D9" w:rsidRDefault="00000000">
      <w:pPr>
        <w:jc w:val="both"/>
        <w:rPr>
          <w:rFonts w:cstheme="majorHAnsi"/>
          <w:lang w:val="fr-CH"/>
        </w:rPr>
      </w:pPr>
      <w:r>
        <w:rPr>
          <w:rFonts w:cstheme="majorHAnsi"/>
          <w:lang w:val="fr-CH"/>
        </w:rPr>
        <w:lastRenderedPageBreak/>
        <w:t xml:space="preserve">Au </w:t>
      </w:r>
      <w:proofErr w:type="spellStart"/>
      <w:r>
        <w:rPr>
          <w:rFonts w:cstheme="majorHAnsi"/>
          <w:lang w:val="fr-CH"/>
        </w:rPr>
        <w:t>postobligatoire</w:t>
      </w:r>
      <w:proofErr w:type="spellEnd"/>
      <w:r>
        <w:rPr>
          <w:rFonts w:cstheme="majorHAnsi"/>
          <w:lang w:val="fr-CH"/>
        </w:rPr>
        <w:t>, les élèves ont la possibilité de suivre l’option complémentaire « histoire et sciences des religions ».</w:t>
      </w:r>
    </w:p>
    <w:p w14:paraId="208A89B8" w14:textId="77777777" w:rsidR="006C45D9" w:rsidRDefault="006C45D9">
      <w:pPr>
        <w:jc w:val="both"/>
        <w:rPr>
          <w:rFonts w:cstheme="majorHAnsi"/>
          <w:lang w:val="fr-CH"/>
        </w:rPr>
      </w:pPr>
    </w:p>
    <w:p w14:paraId="7DD20B8A" w14:textId="77777777" w:rsidR="006C45D9" w:rsidRDefault="00000000">
      <w:pPr>
        <w:jc w:val="both"/>
        <w:rPr>
          <w:rFonts w:cstheme="majorHAnsi"/>
          <w:b/>
          <w:bCs/>
          <w:color w:val="F5581F"/>
          <w:lang w:val="fr-CH"/>
        </w:rPr>
      </w:pPr>
      <w:r>
        <w:rPr>
          <w:rFonts w:cstheme="majorHAnsi"/>
          <w:b/>
          <w:bCs/>
          <w:color w:val="F5581F"/>
          <w:lang w:val="fr-CH"/>
        </w:rPr>
        <w:t>Guillemets</w:t>
      </w:r>
    </w:p>
    <w:p w14:paraId="7E11BA12" w14:textId="77777777" w:rsidR="006C45D9" w:rsidRDefault="00000000">
      <w:pPr>
        <w:jc w:val="both"/>
        <w:rPr>
          <w:rFonts w:cstheme="majorHAnsi"/>
          <w:lang w:val="fr-CH"/>
        </w:rPr>
      </w:pPr>
      <w:r>
        <w:rPr>
          <w:rFonts w:cstheme="majorHAnsi"/>
          <w:lang w:val="fr-CH"/>
        </w:rPr>
        <w:t>Les « guillemets français » sont utilisés dans le texte. A l’intérieur d’une citation, les “guillemets” anglais seront utilisés.</w:t>
      </w:r>
    </w:p>
    <w:p w14:paraId="091C3802" w14:textId="77777777" w:rsidR="006C45D9" w:rsidRDefault="006C45D9">
      <w:pPr>
        <w:jc w:val="both"/>
        <w:rPr>
          <w:rFonts w:cstheme="majorHAnsi"/>
          <w:lang w:val="fr-CH"/>
        </w:rPr>
      </w:pPr>
    </w:p>
    <w:p w14:paraId="1A9D54C2" w14:textId="77777777" w:rsidR="006C45D9" w:rsidRDefault="00000000">
      <w:pPr>
        <w:jc w:val="both"/>
        <w:rPr>
          <w:rFonts w:cstheme="majorHAnsi"/>
          <w:b/>
          <w:bCs/>
          <w:color w:val="F5581F"/>
          <w:lang w:val="fr-CH"/>
        </w:rPr>
      </w:pPr>
      <w:r>
        <w:rPr>
          <w:rFonts w:cstheme="majorHAnsi"/>
          <w:b/>
          <w:bCs/>
          <w:color w:val="F5581F"/>
          <w:lang w:val="fr-CH"/>
        </w:rPr>
        <w:t>Énumérations</w:t>
      </w:r>
    </w:p>
    <w:p w14:paraId="20C95A84" w14:textId="77777777" w:rsidR="006C45D9" w:rsidRDefault="00000000">
      <w:pPr>
        <w:jc w:val="both"/>
        <w:rPr>
          <w:rFonts w:cstheme="majorHAnsi"/>
          <w:lang w:val="fr-CH"/>
        </w:rPr>
      </w:pPr>
      <w:r>
        <w:rPr>
          <w:rFonts w:cstheme="majorHAnsi"/>
          <w:lang w:val="fr-CH"/>
        </w:rPr>
        <w:t>Dans les listes,</w:t>
      </w:r>
    </w:p>
    <w:p w14:paraId="67A22ABB" w14:textId="77777777" w:rsidR="006C45D9" w:rsidRDefault="00000000">
      <w:pPr>
        <w:pStyle w:val="Paragraphedeliste"/>
        <w:numPr>
          <w:ilvl w:val="0"/>
          <w:numId w:val="18"/>
        </w:numPr>
        <w:jc w:val="both"/>
        <w:rPr>
          <w:rFonts w:cstheme="majorHAnsi"/>
          <w:lang w:val="fr-CH"/>
        </w:rPr>
      </w:pPr>
      <w:proofErr w:type="gramStart"/>
      <w:r>
        <w:rPr>
          <w:rFonts w:cstheme="majorHAnsi"/>
          <w:lang w:val="fr-CH"/>
        </w:rPr>
        <w:t>des</w:t>
      </w:r>
      <w:proofErr w:type="gramEnd"/>
      <w:r>
        <w:rPr>
          <w:rFonts w:cstheme="majorHAnsi"/>
          <w:lang w:val="fr-CH"/>
        </w:rPr>
        <w:t xml:space="preserve"> tirets</w:t>
      </w:r>
    </w:p>
    <w:p w14:paraId="534E2B4A" w14:textId="77777777" w:rsidR="006C45D9" w:rsidRDefault="00000000">
      <w:pPr>
        <w:pStyle w:val="Paragraphedeliste"/>
        <w:numPr>
          <w:ilvl w:val="0"/>
          <w:numId w:val="18"/>
        </w:numPr>
        <w:jc w:val="both"/>
        <w:rPr>
          <w:rFonts w:cstheme="majorHAnsi"/>
          <w:lang w:val="fr-CH"/>
        </w:rPr>
      </w:pPr>
      <w:proofErr w:type="gramStart"/>
      <w:r>
        <w:rPr>
          <w:rFonts w:cstheme="majorHAnsi"/>
          <w:lang w:val="fr-CH"/>
        </w:rPr>
        <w:t>sont</w:t>
      </w:r>
      <w:proofErr w:type="gramEnd"/>
      <w:r>
        <w:rPr>
          <w:rFonts w:cstheme="majorHAnsi"/>
          <w:lang w:val="fr-CH"/>
        </w:rPr>
        <w:t xml:space="preserve"> utilisés pour</w:t>
      </w:r>
    </w:p>
    <w:p w14:paraId="78DF8A2D" w14:textId="77777777" w:rsidR="006C45D9" w:rsidRDefault="00000000">
      <w:pPr>
        <w:pStyle w:val="Paragraphedeliste"/>
        <w:numPr>
          <w:ilvl w:val="0"/>
          <w:numId w:val="18"/>
        </w:numPr>
        <w:jc w:val="both"/>
        <w:rPr>
          <w:rFonts w:cstheme="majorHAnsi"/>
          <w:lang w:val="fr-CH"/>
        </w:rPr>
      </w:pPr>
      <w:proofErr w:type="gramStart"/>
      <w:r>
        <w:rPr>
          <w:rFonts w:cstheme="majorHAnsi"/>
          <w:lang w:val="fr-CH"/>
        </w:rPr>
        <w:t>les</w:t>
      </w:r>
      <w:proofErr w:type="gramEnd"/>
      <w:r>
        <w:rPr>
          <w:rFonts w:cstheme="majorHAnsi"/>
          <w:lang w:val="fr-CH"/>
        </w:rPr>
        <w:t xml:space="preserve"> énumérations</w:t>
      </w:r>
    </w:p>
    <w:p w14:paraId="32C4C773" w14:textId="77777777" w:rsidR="006C45D9" w:rsidRDefault="006C45D9">
      <w:pPr>
        <w:jc w:val="both"/>
        <w:rPr>
          <w:rFonts w:cstheme="majorHAnsi"/>
          <w:lang w:val="fr-CH"/>
        </w:rPr>
      </w:pPr>
    </w:p>
    <w:p w14:paraId="42245E38" w14:textId="77777777" w:rsidR="006C45D9" w:rsidRDefault="00000000">
      <w:pPr>
        <w:tabs>
          <w:tab w:val="left" w:pos="567"/>
        </w:tabs>
        <w:jc w:val="both"/>
        <w:rPr>
          <w:rFonts w:cstheme="majorHAnsi"/>
          <w:b/>
          <w:color w:val="F45B21"/>
          <w:lang w:val="fr-CH"/>
        </w:rPr>
      </w:pPr>
      <w:r>
        <w:rPr>
          <w:rFonts w:cstheme="majorHAnsi"/>
          <w:b/>
          <w:color w:val="F45B21"/>
          <w:lang w:val="fr-CH"/>
        </w:rPr>
        <w:t>Citations</w:t>
      </w:r>
    </w:p>
    <w:p w14:paraId="083F6336" w14:textId="77777777" w:rsidR="006C45D9" w:rsidRDefault="00000000">
      <w:pPr>
        <w:jc w:val="both"/>
        <w:rPr>
          <w:rFonts w:cstheme="majorHAnsi"/>
          <w:lang w:val="fr-CH"/>
        </w:rPr>
      </w:pPr>
      <w:r>
        <w:rPr>
          <w:rFonts w:cstheme="majorHAnsi"/>
          <w:lang w:val="fr-CH"/>
        </w:rPr>
        <w:t xml:space="preserve">Les citations courtes (n’excédant pas 40 mots) sont insérées dans le corps du texte, et introduites et closes par des « guillemets </w:t>
      </w:r>
      <w:proofErr w:type="spellStart"/>
      <w:r>
        <w:rPr>
          <w:rFonts w:cstheme="majorHAnsi"/>
          <w:lang w:val="fr-CH"/>
        </w:rPr>
        <w:t>français</w:t>
      </w:r>
      <w:proofErr w:type="spellEnd"/>
      <w:r>
        <w:rPr>
          <w:rFonts w:cstheme="majorHAnsi"/>
          <w:lang w:val="fr-CH"/>
        </w:rPr>
        <w:t> ».</w:t>
      </w:r>
    </w:p>
    <w:p w14:paraId="02CDD26E" w14:textId="77777777" w:rsidR="006C45D9" w:rsidRDefault="00000000">
      <w:pPr>
        <w:jc w:val="both"/>
        <w:rPr>
          <w:rFonts w:cstheme="majorHAnsi"/>
          <w:lang w:val="fr-CH"/>
        </w:rPr>
      </w:pPr>
      <w:r>
        <w:rPr>
          <w:rFonts w:cstheme="majorHAnsi"/>
          <w:lang w:val="fr-CH"/>
        </w:rPr>
        <w:t xml:space="preserve">Les termes </w:t>
      </w:r>
      <w:proofErr w:type="spellStart"/>
      <w:r>
        <w:rPr>
          <w:rFonts w:cstheme="majorHAnsi"/>
          <w:lang w:val="fr-CH"/>
        </w:rPr>
        <w:t>tronqués</w:t>
      </w:r>
      <w:proofErr w:type="spellEnd"/>
      <w:r>
        <w:rPr>
          <w:rFonts w:cstheme="majorHAnsi"/>
          <w:lang w:val="fr-CH"/>
        </w:rPr>
        <w:t xml:space="preserve"> seront </w:t>
      </w:r>
      <w:proofErr w:type="spellStart"/>
      <w:r>
        <w:rPr>
          <w:rFonts w:cstheme="majorHAnsi"/>
          <w:lang w:val="fr-CH"/>
        </w:rPr>
        <w:t>remplacés</w:t>
      </w:r>
      <w:proofErr w:type="spellEnd"/>
      <w:r>
        <w:rPr>
          <w:rFonts w:cstheme="majorHAnsi"/>
          <w:lang w:val="fr-CH"/>
        </w:rPr>
        <w:t xml:space="preserve"> par des points de suspension entre crochets : [...]. Les insertions sont également mises [entre crochets]. Exemple : « Elles [les enseignantes] interrogent les élèves de la classe ». Les mises en évidence de l’</w:t>
      </w:r>
      <w:proofErr w:type="spellStart"/>
      <w:r>
        <w:rPr>
          <w:rFonts w:cstheme="majorHAnsi"/>
          <w:lang w:val="fr-CH"/>
        </w:rPr>
        <w:t>auteur·e</w:t>
      </w:r>
      <w:proofErr w:type="spellEnd"/>
      <w:r>
        <w:rPr>
          <w:rFonts w:cstheme="majorHAnsi"/>
          <w:lang w:val="fr-CH"/>
        </w:rPr>
        <w:t xml:space="preserve"> sont également mises entre crochets. Par exemple : « L'enseignement s'adresse à </w:t>
      </w:r>
      <w:r>
        <w:rPr>
          <w:rFonts w:cstheme="majorHAnsi"/>
          <w:i/>
          <w:iCs/>
          <w:lang w:val="fr-CH"/>
        </w:rPr>
        <w:t>l’ensemble</w:t>
      </w:r>
      <w:r>
        <w:rPr>
          <w:rFonts w:cstheme="majorHAnsi"/>
          <w:lang w:val="fr-CH"/>
        </w:rPr>
        <w:t xml:space="preserve"> [souligné par l’auteur] des élèves ». On utilisera les guillemets anglais à l'intérieur d'une citation. Par exemple : « la notion de “didactique des sciences des religions” est de plus en plus usuelle ».</w:t>
      </w:r>
    </w:p>
    <w:p w14:paraId="2D0E8833" w14:textId="77777777" w:rsidR="006C45D9" w:rsidRDefault="006C45D9">
      <w:pPr>
        <w:jc w:val="both"/>
        <w:rPr>
          <w:rFonts w:cstheme="majorHAnsi"/>
          <w:lang w:val="fr-CH"/>
        </w:rPr>
      </w:pPr>
    </w:p>
    <w:p w14:paraId="218BD5E3" w14:textId="77777777" w:rsidR="006C45D9" w:rsidRDefault="00000000">
      <w:pPr>
        <w:jc w:val="both"/>
        <w:rPr>
          <w:rFonts w:cstheme="majorHAnsi"/>
          <w:lang w:val="fr-CH"/>
        </w:rPr>
      </w:pPr>
      <w:r>
        <w:rPr>
          <w:rFonts w:cstheme="majorHAnsi"/>
          <w:lang w:val="fr-CH"/>
        </w:rPr>
        <w:t>Les citations longues (plus de 3 lignes) apparaîtront en retrait, sans guillemets et en taille de caractère inférieur d’un point par rapport au corps du texte. La référence est indiquée à la fin, dans le retrait. Par exemple :</w:t>
      </w:r>
    </w:p>
    <w:p w14:paraId="0C992947" w14:textId="77777777" w:rsidR="006C45D9" w:rsidRDefault="006C45D9">
      <w:pPr>
        <w:jc w:val="both"/>
        <w:rPr>
          <w:rFonts w:cstheme="majorHAnsi"/>
          <w:lang w:val="fr-CH"/>
        </w:rPr>
      </w:pPr>
    </w:p>
    <w:p w14:paraId="6AD14B07" w14:textId="77777777" w:rsidR="006C45D9" w:rsidRDefault="00000000">
      <w:pPr>
        <w:ind w:left="567"/>
        <w:jc w:val="both"/>
        <w:rPr>
          <w:rFonts w:cstheme="majorHAnsi"/>
          <w:sz w:val="18"/>
          <w:szCs w:val="18"/>
          <w:lang w:val="fr-CH"/>
        </w:rPr>
      </w:pPr>
      <w:r>
        <w:rPr>
          <w:rFonts w:cstheme="majorHAnsi"/>
          <w:sz w:val="18"/>
          <w:szCs w:val="18"/>
          <w:lang w:val="fr-CH"/>
        </w:rPr>
        <w:t xml:space="preserve">Il s’agit, en quelque sorte, de mettre sur pied un “module mental” </w:t>
      </w:r>
      <w:proofErr w:type="spellStart"/>
      <w:r>
        <w:rPr>
          <w:rFonts w:cstheme="majorHAnsi"/>
          <w:sz w:val="18"/>
          <w:szCs w:val="18"/>
          <w:lang w:val="fr-CH"/>
        </w:rPr>
        <w:t>indépendant</w:t>
      </w:r>
      <w:proofErr w:type="spellEnd"/>
      <w:r>
        <w:rPr>
          <w:rFonts w:cstheme="majorHAnsi"/>
          <w:sz w:val="18"/>
          <w:szCs w:val="18"/>
          <w:lang w:val="fr-CH"/>
        </w:rPr>
        <w:t xml:space="preserve">. L’acquisition de cette aptitude au raisonnement </w:t>
      </w:r>
      <w:proofErr w:type="spellStart"/>
      <w:r>
        <w:rPr>
          <w:rFonts w:cstheme="majorHAnsi"/>
          <w:sz w:val="18"/>
          <w:szCs w:val="18"/>
          <w:lang w:val="fr-CH"/>
        </w:rPr>
        <w:t>éthique</w:t>
      </w:r>
      <w:proofErr w:type="spellEnd"/>
      <w:r>
        <w:rPr>
          <w:rFonts w:cstheme="majorHAnsi"/>
          <w:sz w:val="18"/>
          <w:szCs w:val="18"/>
          <w:lang w:val="fr-CH"/>
        </w:rPr>
        <w:t xml:space="preserve"> </w:t>
      </w:r>
      <w:proofErr w:type="spellStart"/>
      <w:r>
        <w:rPr>
          <w:rFonts w:cstheme="majorHAnsi"/>
          <w:sz w:val="18"/>
          <w:szCs w:val="18"/>
          <w:lang w:val="fr-CH"/>
        </w:rPr>
        <w:t>indépendant</w:t>
      </w:r>
      <w:proofErr w:type="spellEnd"/>
      <w:r>
        <w:rPr>
          <w:rFonts w:cstheme="majorHAnsi"/>
          <w:sz w:val="18"/>
          <w:szCs w:val="18"/>
          <w:lang w:val="fr-CH"/>
        </w:rPr>
        <w:t xml:space="preserve"> est cruciale, car, dans les </w:t>
      </w:r>
      <w:proofErr w:type="spellStart"/>
      <w:r>
        <w:rPr>
          <w:rFonts w:cstheme="majorHAnsi"/>
          <w:sz w:val="18"/>
          <w:szCs w:val="18"/>
          <w:lang w:val="fr-CH"/>
        </w:rPr>
        <w:t>sociétés</w:t>
      </w:r>
      <w:proofErr w:type="spellEnd"/>
      <w:r>
        <w:rPr>
          <w:rFonts w:cstheme="majorHAnsi"/>
          <w:sz w:val="18"/>
          <w:szCs w:val="18"/>
          <w:lang w:val="fr-CH"/>
        </w:rPr>
        <w:t xml:space="preserve"> pluralistes, la poursuite du bien commun et la </w:t>
      </w:r>
      <w:proofErr w:type="spellStart"/>
      <w:r>
        <w:rPr>
          <w:rFonts w:cstheme="majorHAnsi"/>
          <w:sz w:val="18"/>
          <w:szCs w:val="18"/>
          <w:lang w:val="fr-CH"/>
        </w:rPr>
        <w:t>résolution</w:t>
      </w:r>
      <w:proofErr w:type="spellEnd"/>
      <w:r>
        <w:rPr>
          <w:rFonts w:cstheme="majorHAnsi"/>
          <w:sz w:val="18"/>
          <w:szCs w:val="18"/>
          <w:lang w:val="fr-CH"/>
        </w:rPr>
        <w:t xml:space="preserve"> </w:t>
      </w:r>
      <w:proofErr w:type="spellStart"/>
      <w:r>
        <w:rPr>
          <w:rFonts w:cstheme="majorHAnsi"/>
          <w:sz w:val="18"/>
          <w:szCs w:val="18"/>
          <w:lang w:val="fr-CH"/>
        </w:rPr>
        <w:t>équitable</w:t>
      </w:r>
      <w:proofErr w:type="spellEnd"/>
      <w:r>
        <w:rPr>
          <w:rFonts w:cstheme="majorHAnsi"/>
          <w:sz w:val="18"/>
          <w:szCs w:val="18"/>
          <w:lang w:val="fr-CH"/>
        </w:rPr>
        <w:t xml:space="preserve"> des </w:t>
      </w:r>
      <w:proofErr w:type="spellStart"/>
      <w:r>
        <w:rPr>
          <w:rFonts w:cstheme="majorHAnsi"/>
          <w:sz w:val="18"/>
          <w:szCs w:val="18"/>
          <w:lang w:val="fr-CH"/>
        </w:rPr>
        <w:t>désaccords</w:t>
      </w:r>
      <w:proofErr w:type="spellEnd"/>
      <w:r>
        <w:rPr>
          <w:rFonts w:cstheme="majorHAnsi"/>
          <w:sz w:val="18"/>
          <w:szCs w:val="18"/>
          <w:lang w:val="fr-CH"/>
        </w:rPr>
        <w:t xml:space="preserve"> politiques exigent qu’on soit capable de quitter </w:t>
      </w:r>
      <w:proofErr w:type="spellStart"/>
      <w:r>
        <w:rPr>
          <w:rFonts w:cstheme="majorHAnsi"/>
          <w:sz w:val="18"/>
          <w:szCs w:val="18"/>
          <w:lang w:val="fr-CH"/>
        </w:rPr>
        <w:t>momentanément</w:t>
      </w:r>
      <w:proofErr w:type="spellEnd"/>
      <w:r>
        <w:rPr>
          <w:rFonts w:cstheme="majorHAnsi"/>
          <w:sz w:val="18"/>
          <w:szCs w:val="18"/>
          <w:lang w:val="fr-CH"/>
        </w:rPr>
        <w:t xml:space="preserve"> les </w:t>
      </w:r>
      <w:proofErr w:type="spellStart"/>
      <w:r>
        <w:rPr>
          <w:rFonts w:cstheme="majorHAnsi"/>
          <w:sz w:val="18"/>
          <w:szCs w:val="18"/>
          <w:lang w:val="fr-CH"/>
        </w:rPr>
        <w:t>frontières</w:t>
      </w:r>
      <w:proofErr w:type="spellEnd"/>
      <w:r>
        <w:rPr>
          <w:rFonts w:cstheme="majorHAnsi"/>
          <w:sz w:val="18"/>
          <w:szCs w:val="18"/>
          <w:lang w:val="fr-CH"/>
        </w:rPr>
        <w:t xml:space="preserve"> de notre conception </w:t>
      </w:r>
      <w:proofErr w:type="spellStart"/>
      <w:r>
        <w:rPr>
          <w:rFonts w:cstheme="majorHAnsi"/>
          <w:sz w:val="18"/>
          <w:szCs w:val="18"/>
          <w:lang w:val="fr-CH"/>
        </w:rPr>
        <w:t>particulière</w:t>
      </w:r>
      <w:proofErr w:type="spellEnd"/>
      <w:r>
        <w:rPr>
          <w:rFonts w:cstheme="majorHAnsi"/>
          <w:sz w:val="18"/>
          <w:szCs w:val="18"/>
          <w:lang w:val="fr-CH"/>
        </w:rPr>
        <w:t xml:space="preserve"> (religieuse ou non) de ce qu’est une vie bonne pour </w:t>
      </w:r>
      <w:proofErr w:type="spellStart"/>
      <w:r>
        <w:rPr>
          <w:rFonts w:cstheme="majorHAnsi"/>
          <w:sz w:val="18"/>
          <w:szCs w:val="18"/>
          <w:lang w:val="fr-CH"/>
        </w:rPr>
        <w:t>réfléchir</w:t>
      </w:r>
      <w:proofErr w:type="spellEnd"/>
      <w:r>
        <w:rPr>
          <w:rFonts w:cstheme="majorHAnsi"/>
          <w:sz w:val="18"/>
          <w:szCs w:val="18"/>
          <w:lang w:val="fr-CH"/>
        </w:rPr>
        <w:t xml:space="preserve"> à partir de principes que les autres peuvent aussi accepter. Cette dimension du raisonnement public est </w:t>
      </w:r>
      <w:proofErr w:type="spellStart"/>
      <w:r>
        <w:rPr>
          <w:rFonts w:cstheme="majorHAnsi"/>
          <w:sz w:val="18"/>
          <w:szCs w:val="18"/>
          <w:lang w:val="fr-CH"/>
        </w:rPr>
        <w:t>complètement</w:t>
      </w:r>
      <w:proofErr w:type="spellEnd"/>
      <w:r>
        <w:rPr>
          <w:rFonts w:cstheme="majorHAnsi"/>
          <w:sz w:val="18"/>
          <w:szCs w:val="18"/>
          <w:lang w:val="fr-CH"/>
        </w:rPr>
        <w:t xml:space="preserve"> </w:t>
      </w:r>
      <w:proofErr w:type="spellStart"/>
      <w:r>
        <w:rPr>
          <w:rFonts w:cstheme="majorHAnsi"/>
          <w:sz w:val="18"/>
          <w:szCs w:val="18"/>
          <w:lang w:val="fr-CH"/>
        </w:rPr>
        <w:t>éludée</w:t>
      </w:r>
      <w:proofErr w:type="spellEnd"/>
      <w:r>
        <w:rPr>
          <w:rFonts w:cstheme="majorHAnsi"/>
          <w:sz w:val="18"/>
          <w:szCs w:val="18"/>
          <w:lang w:val="fr-CH"/>
        </w:rPr>
        <w:t xml:space="preserve"> par les juges. (Maclure, 2015, p. 3) </w:t>
      </w:r>
    </w:p>
    <w:p w14:paraId="7A383B42" w14:textId="77777777" w:rsidR="006C45D9" w:rsidRDefault="006C45D9">
      <w:pPr>
        <w:jc w:val="both"/>
        <w:rPr>
          <w:rFonts w:cstheme="majorHAnsi"/>
          <w:lang w:val="fr-CH"/>
        </w:rPr>
      </w:pPr>
    </w:p>
    <w:p w14:paraId="5A464C95" w14:textId="77777777" w:rsidR="006C45D9" w:rsidRDefault="00000000">
      <w:pPr>
        <w:jc w:val="both"/>
        <w:rPr>
          <w:rFonts w:cstheme="majorHAnsi"/>
          <w:b/>
          <w:color w:val="F45B21"/>
          <w:lang w:val="fr-CH"/>
        </w:rPr>
      </w:pPr>
      <w:r>
        <w:rPr>
          <w:rFonts w:cstheme="majorHAnsi"/>
          <w:b/>
          <w:color w:val="F45B21"/>
          <w:lang w:val="fr-CH"/>
        </w:rPr>
        <w:t>Figures et tableaux</w:t>
      </w:r>
    </w:p>
    <w:p w14:paraId="55F4E8D6" w14:textId="77777777" w:rsidR="006C45D9" w:rsidRDefault="00000000">
      <w:pPr>
        <w:jc w:val="both"/>
        <w:rPr>
          <w:rFonts w:cstheme="majorHAnsi"/>
          <w:lang w:val="fr-CH"/>
        </w:rPr>
      </w:pPr>
      <w:r>
        <w:rPr>
          <w:rFonts w:cstheme="majorHAnsi"/>
          <w:lang w:val="fr-CH"/>
        </w:rPr>
        <w:t xml:space="preserve">Il est prévu deux types d’illustrations : les figures (photos, cartes géographiques, graphiques, etc.) et les tableaux. Les figures et les tableaux sont insérés dans le fil du texte à l’endroit prévu (dans le texte, ils sont référés ainsi : </w:t>
      </w:r>
      <w:proofErr w:type="spellStart"/>
      <w:r>
        <w:rPr>
          <w:rFonts w:cstheme="majorHAnsi"/>
          <w:lang w:val="fr-CH"/>
        </w:rPr>
        <w:t>Tab.</w:t>
      </w:r>
      <w:proofErr w:type="spellEnd"/>
      <w:r>
        <w:rPr>
          <w:rFonts w:cstheme="majorHAnsi"/>
          <w:lang w:val="fr-CH"/>
        </w:rPr>
        <w:t xml:space="preserve"> 1 ou Fig. 1). Les figures et les tableaux sont numérotés. Ils doivent être accompagnés d’une légende (pas en italique) qui figurera en-dessous de ces derniers, suivie de la source entre parenthèses selon les normes utilisées dans le corps du texte. La source complète est citée dans la liste des figures ou dans la liste des tableaux en fin d'article. Les </w:t>
      </w:r>
      <w:proofErr w:type="spellStart"/>
      <w:r>
        <w:rPr>
          <w:rFonts w:cstheme="majorHAnsi"/>
          <w:lang w:val="fr-CH"/>
        </w:rPr>
        <w:t>auteur·e·s</w:t>
      </w:r>
      <w:proofErr w:type="spellEnd"/>
      <w:r>
        <w:rPr>
          <w:rFonts w:cstheme="majorHAnsi"/>
          <w:lang w:val="fr-CH"/>
        </w:rPr>
        <w:t xml:space="preserve"> fourniront également tous les tableaux et figures sur support informatique (version .</w:t>
      </w:r>
      <w:proofErr w:type="spellStart"/>
      <w:r>
        <w:rPr>
          <w:rFonts w:cstheme="majorHAnsi"/>
          <w:lang w:val="fr-CH"/>
        </w:rPr>
        <w:t>tiff</w:t>
      </w:r>
      <w:proofErr w:type="spellEnd"/>
      <w:r>
        <w:rPr>
          <w:rFonts w:cstheme="majorHAnsi"/>
          <w:lang w:val="fr-CH"/>
        </w:rPr>
        <w:t xml:space="preserve">, jpeg, </w:t>
      </w:r>
      <w:proofErr w:type="spellStart"/>
      <w:r>
        <w:rPr>
          <w:rFonts w:cstheme="majorHAnsi"/>
          <w:lang w:val="fr-CH"/>
        </w:rPr>
        <w:t>eps</w:t>
      </w:r>
      <w:proofErr w:type="spellEnd"/>
      <w:r>
        <w:rPr>
          <w:rFonts w:cstheme="majorHAnsi"/>
          <w:lang w:val="fr-CH"/>
        </w:rPr>
        <w:t xml:space="preserve">) et dans une qualité suffisante. </w:t>
      </w:r>
    </w:p>
    <w:p w14:paraId="2F954B7C" w14:textId="77777777" w:rsidR="006C45D9" w:rsidRDefault="00000000">
      <w:pPr>
        <w:jc w:val="both"/>
        <w:rPr>
          <w:rFonts w:cstheme="majorHAnsi"/>
          <w:lang w:val="fr-CH"/>
        </w:rPr>
      </w:pPr>
      <w:r>
        <w:rPr>
          <w:rFonts w:cstheme="majorHAnsi"/>
          <w:lang w:val="fr-CH"/>
        </w:rPr>
        <w:t xml:space="preserve">Il est de la responsabilité des </w:t>
      </w:r>
      <w:proofErr w:type="spellStart"/>
      <w:r>
        <w:rPr>
          <w:rFonts w:cstheme="majorHAnsi"/>
          <w:lang w:val="fr-CH"/>
        </w:rPr>
        <w:t>auteur·e·s</w:t>
      </w:r>
      <w:proofErr w:type="spellEnd"/>
      <w:r>
        <w:rPr>
          <w:rFonts w:cstheme="majorHAnsi"/>
          <w:lang w:val="fr-CH"/>
        </w:rPr>
        <w:t xml:space="preserve"> d’obtenir les droits de reproduction et de publication des images reproduites. La Revue ne prend pas en charge les coûts liés à ces droits.</w:t>
      </w:r>
    </w:p>
    <w:p w14:paraId="0D7DA38D" w14:textId="77777777" w:rsidR="006C45D9" w:rsidRDefault="006C45D9">
      <w:pPr>
        <w:jc w:val="both"/>
        <w:rPr>
          <w:rFonts w:cstheme="majorHAnsi"/>
          <w:lang w:val="fr-CH"/>
        </w:rPr>
      </w:pPr>
    </w:p>
    <w:p w14:paraId="27F800FC" w14:textId="77777777" w:rsidR="006C45D9" w:rsidRDefault="00000000">
      <w:pPr>
        <w:jc w:val="both"/>
        <w:rPr>
          <w:rFonts w:cstheme="majorHAnsi"/>
          <w:lang w:val="fr-CH"/>
        </w:rPr>
      </w:pPr>
      <w:r>
        <w:rPr>
          <w:rFonts w:cstheme="majorHAnsi"/>
          <w:lang w:val="fr-CH"/>
        </w:rPr>
        <w:t>Exemple</w:t>
      </w:r>
    </w:p>
    <w:p w14:paraId="704A9631" w14:textId="77777777" w:rsidR="006C45D9" w:rsidRDefault="006C45D9">
      <w:pPr>
        <w:jc w:val="both"/>
        <w:rPr>
          <w:rFonts w:cstheme="majorHAnsi"/>
          <w:lang w:val="fr-CH"/>
        </w:rPr>
      </w:pPr>
    </w:p>
    <w:p w14:paraId="7870BD0D" w14:textId="77777777" w:rsidR="006C45D9" w:rsidRDefault="00000000">
      <w:pPr>
        <w:jc w:val="both"/>
        <w:rPr>
          <w:rFonts w:cstheme="majorHAnsi"/>
          <w:lang w:val="fr-CH"/>
        </w:rPr>
      </w:pPr>
      <w:r>
        <w:rPr>
          <w:rFonts w:cstheme="majorHAnsi"/>
          <w:noProof/>
        </w:rPr>
        <mc:AlternateContent>
          <mc:Choice Requires="wpg">
            <w:drawing>
              <wp:inline distT="0" distB="0" distL="0" distR="0" wp14:anchorId="79403653" wp14:editId="2F710750">
                <wp:extent cx="5756910" cy="1181735"/>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3"/>
                        <a:stretch/>
                      </pic:blipFill>
                      <pic:spPr bwMode="auto">
                        <a:xfrm>
                          <a:off x="0" y="0"/>
                          <a:ext cx="5756910" cy="1181735"/>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53.30pt;height:93.05pt;mso-wrap-distance-left:0.00pt;mso-wrap-distance-top:0.00pt;mso-wrap-distance-right:0.00pt;mso-wrap-distance-bottom:0.00pt;z-index:1;" stroked="false">
                <v:imagedata r:id="rId14" o:title=""/>
                <o:lock v:ext="edit" rotation="t"/>
              </v:shape>
            </w:pict>
          </mc:Fallback>
        </mc:AlternateContent>
      </w:r>
    </w:p>
    <w:p w14:paraId="1811811A" w14:textId="77777777" w:rsidR="006C45D9" w:rsidRDefault="006C45D9">
      <w:pPr>
        <w:jc w:val="both"/>
        <w:rPr>
          <w:rFonts w:cstheme="majorHAnsi"/>
          <w:lang w:val="fr-CH"/>
        </w:rPr>
      </w:pPr>
    </w:p>
    <w:p w14:paraId="72929324" w14:textId="77777777" w:rsidR="006C45D9" w:rsidRDefault="00000000">
      <w:pPr>
        <w:pStyle w:val="Paragraphedeliste"/>
        <w:numPr>
          <w:ilvl w:val="1"/>
          <w:numId w:val="17"/>
        </w:numPr>
        <w:jc w:val="both"/>
        <w:rPr>
          <w:rFonts w:cstheme="majorHAnsi"/>
          <w:b/>
          <w:color w:val="F45B21"/>
          <w:lang w:val="fr-CH"/>
        </w:rPr>
      </w:pPr>
      <w:r>
        <w:rPr>
          <w:rFonts w:cstheme="majorHAnsi"/>
          <w:b/>
          <w:color w:val="F45B21"/>
          <w:lang w:val="fr-CH"/>
        </w:rPr>
        <w:t>Références dans le texte</w:t>
      </w:r>
    </w:p>
    <w:p w14:paraId="7C23BDF7" w14:textId="77777777" w:rsidR="006C45D9" w:rsidRDefault="00000000">
      <w:pPr>
        <w:jc w:val="both"/>
        <w:rPr>
          <w:rFonts w:cstheme="majorHAnsi"/>
          <w:lang w:val="fr-CH"/>
        </w:rPr>
      </w:pPr>
      <w:r>
        <w:rPr>
          <w:rFonts w:cstheme="majorHAnsi"/>
          <w:lang w:val="fr-CH"/>
        </w:rPr>
        <w:t xml:space="preserve">Les renvois aux sources se font dans le corps du texte toujours avec des parenthèses. Les notes de bas de page doivent être utilisées uniquement dans des cas exceptionnels. Les noms et les numéros de page sont toujours indiqués en entier (p. 10-25 et pas p. 10 et </w:t>
      </w:r>
      <w:proofErr w:type="spellStart"/>
      <w:r>
        <w:rPr>
          <w:rFonts w:cstheme="majorHAnsi"/>
          <w:lang w:val="fr-CH"/>
        </w:rPr>
        <w:t>ss</w:t>
      </w:r>
      <w:proofErr w:type="spellEnd"/>
      <w:r>
        <w:rPr>
          <w:rFonts w:cstheme="majorHAnsi"/>
          <w:lang w:val="fr-CH"/>
        </w:rPr>
        <w:t xml:space="preserve">., ni </w:t>
      </w:r>
      <w:r>
        <w:rPr>
          <w:rFonts w:cstheme="majorHAnsi"/>
          <w:i/>
          <w:iCs/>
          <w:lang w:val="fr-CH"/>
        </w:rPr>
        <w:t xml:space="preserve">op. </w:t>
      </w:r>
      <w:proofErr w:type="spellStart"/>
      <w:proofErr w:type="gramStart"/>
      <w:r>
        <w:rPr>
          <w:rFonts w:cstheme="majorHAnsi"/>
          <w:i/>
          <w:iCs/>
          <w:lang w:val="fr-CH"/>
        </w:rPr>
        <w:t>cit</w:t>
      </w:r>
      <w:proofErr w:type="spellEnd"/>
      <w:proofErr w:type="gramEnd"/>
      <w:r>
        <w:rPr>
          <w:rFonts w:cstheme="majorHAnsi"/>
          <w:i/>
          <w:iCs/>
          <w:lang w:val="fr-CH"/>
        </w:rPr>
        <w:t>.</w:t>
      </w:r>
      <w:r>
        <w:rPr>
          <w:rFonts w:cstheme="majorHAnsi"/>
          <w:lang w:val="fr-CH"/>
        </w:rPr>
        <w:t>).</w:t>
      </w:r>
    </w:p>
    <w:p w14:paraId="023BB089" w14:textId="77777777" w:rsidR="006C45D9" w:rsidRDefault="006C45D9">
      <w:pPr>
        <w:pStyle w:val="Paragraphedeliste"/>
        <w:jc w:val="both"/>
        <w:rPr>
          <w:rFonts w:cstheme="majorHAnsi"/>
          <w:lang w:val="fr-CH"/>
        </w:rPr>
      </w:pPr>
    </w:p>
    <w:p w14:paraId="46F0185D" w14:textId="77777777" w:rsidR="006C45D9" w:rsidRDefault="00000000">
      <w:pPr>
        <w:pStyle w:val="Paragraphedeliste"/>
        <w:numPr>
          <w:ilvl w:val="0"/>
          <w:numId w:val="19"/>
        </w:numPr>
        <w:jc w:val="both"/>
        <w:rPr>
          <w:rFonts w:cstheme="majorHAnsi"/>
          <w:lang w:val="fr-CH"/>
        </w:rPr>
      </w:pPr>
      <w:r>
        <w:rPr>
          <w:rFonts w:cstheme="majorHAnsi"/>
          <w:lang w:val="fr-CH"/>
        </w:rPr>
        <w:lastRenderedPageBreak/>
        <w:t>Les citations directes : (</w:t>
      </w:r>
      <w:proofErr w:type="spellStart"/>
      <w:r>
        <w:rPr>
          <w:rFonts w:cstheme="majorHAnsi"/>
          <w:lang w:val="fr-CH"/>
        </w:rPr>
        <w:t>Dahinden</w:t>
      </w:r>
      <w:proofErr w:type="spellEnd"/>
      <w:r>
        <w:rPr>
          <w:rFonts w:cstheme="majorHAnsi"/>
          <w:lang w:val="fr-CH"/>
        </w:rPr>
        <w:t>, 2010, p. 34-35)</w:t>
      </w:r>
    </w:p>
    <w:p w14:paraId="03E38228" w14:textId="77777777" w:rsidR="006C45D9" w:rsidRDefault="00000000">
      <w:pPr>
        <w:pStyle w:val="Paragraphedeliste"/>
        <w:numPr>
          <w:ilvl w:val="0"/>
          <w:numId w:val="19"/>
        </w:numPr>
        <w:jc w:val="both"/>
        <w:rPr>
          <w:rFonts w:cstheme="majorHAnsi"/>
          <w:lang w:val="fr-CH"/>
        </w:rPr>
      </w:pPr>
      <w:r>
        <w:rPr>
          <w:rFonts w:cstheme="majorHAnsi"/>
          <w:lang w:val="fr-CH"/>
        </w:rPr>
        <w:t>Les paraphrases qui sont proches de l'original : (</w:t>
      </w:r>
      <w:proofErr w:type="spellStart"/>
      <w:r>
        <w:rPr>
          <w:rFonts w:cstheme="majorHAnsi"/>
          <w:lang w:val="fr-CH"/>
        </w:rPr>
        <w:t>Dahinden</w:t>
      </w:r>
      <w:proofErr w:type="spellEnd"/>
      <w:r>
        <w:rPr>
          <w:rFonts w:cstheme="majorHAnsi"/>
          <w:lang w:val="fr-CH"/>
        </w:rPr>
        <w:t xml:space="preserve">, 2010, p. 34-35) </w:t>
      </w:r>
    </w:p>
    <w:p w14:paraId="4A04DEE5" w14:textId="77777777" w:rsidR="006C45D9" w:rsidRDefault="00000000">
      <w:pPr>
        <w:pStyle w:val="Paragraphedeliste"/>
        <w:numPr>
          <w:ilvl w:val="0"/>
          <w:numId w:val="19"/>
        </w:numPr>
        <w:jc w:val="both"/>
        <w:rPr>
          <w:rFonts w:cstheme="majorHAnsi"/>
          <w:lang w:val="fr-CH"/>
        </w:rPr>
      </w:pPr>
      <w:r>
        <w:rPr>
          <w:rFonts w:cstheme="majorHAnsi"/>
          <w:lang w:val="fr-CH"/>
        </w:rPr>
        <w:t xml:space="preserve">Propos fortement résumés : Selon </w:t>
      </w:r>
      <w:proofErr w:type="spellStart"/>
      <w:r>
        <w:rPr>
          <w:rFonts w:cstheme="majorHAnsi"/>
          <w:lang w:val="fr-CH"/>
        </w:rPr>
        <w:t>Dahinden</w:t>
      </w:r>
      <w:proofErr w:type="spellEnd"/>
      <w:r>
        <w:rPr>
          <w:rFonts w:cstheme="majorHAnsi"/>
          <w:lang w:val="fr-CH"/>
        </w:rPr>
        <w:t xml:space="preserve"> (2010) ; (</w:t>
      </w:r>
      <w:proofErr w:type="spellStart"/>
      <w:r>
        <w:rPr>
          <w:rFonts w:cstheme="majorHAnsi"/>
          <w:lang w:val="fr-CH"/>
        </w:rPr>
        <w:t>Dahinden</w:t>
      </w:r>
      <w:proofErr w:type="spellEnd"/>
      <w:r>
        <w:rPr>
          <w:rFonts w:cstheme="majorHAnsi"/>
          <w:lang w:val="fr-CH"/>
        </w:rPr>
        <w:t>, 2010)</w:t>
      </w:r>
    </w:p>
    <w:p w14:paraId="37E7D108" w14:textId="77777777" w:rsidR="006C45D9" w:rsidRDefault="00000000">
      <w:pPr>
        <w:pStyle w:val="Paragraphedeliste"/>
        <w:numPr>
          <w:ilvl w:val="0"/>
          <w:numId w:val="19"/>
        </w:numPr>
        <w:jc w:val="both"/>
        <w:rPr>
          <w:rFonts w:cstheme="majorHAnsi"/>
          <w:lang w:val="fr-CH"/>
        </w:rPr>
      </w:pPr>
      <w:r>
        <w:rPr>
          <w:rFonts w:cstheme="majorHAnsi"/>
          <w:lang w:val="fr-CH"/>
        </w:rPr>
        <w:t>Deux auteurs : Selon Berger &amp; Luckmann (1969) ; (Berger &amp; Luckmann, 1969)</w:t>
      </w:r>
    </w:p>
    <w:p w14:paraId="534AF194" w14:textId="77777777" w:rsidR="006C45D9" w:rsidRDefault="00000000">
      <w:pPr>
        <w:pStyle w:val="Paragraphedeliste"/>
        <w:numPr>
          <w:ilvl w:val="0"/>
          <w:numId w:val="19"/>
        </w:numPr>
        <w:jc w:val="both"/>
        <w:rPr>
          <w:rFonts w:cstheme="majorHAnsi"/>
          <w:lang w:val="fr-CH"/>
        </w:rPr>
      </w:pPr>
      <w:r>
        <w:rPr>
          <w:rFonts w:cstheme="majorHAnsi"/>
          <w:lang w:val="fr-CH"/>
        </w:rPr>
        <w:t xml:space="preserve">A partir de trois </w:t>
      </w:r>
      <w:proofErr w:type="spellStart"/>
      <w:r>
        <w:rPr>
          <w:rFonts w:cstheme="majorHAnsi"/>
          <w:lang w:val="fr-CH"/>
        </w:rPr>
        <w:t>auteur·e·s</w:t>
      </w:r>
      <w:proofErr w:type="spellEnd"/>
      <w:r>
        <w:rPr>
          <w:rFonts w:cstheme="majorHAnsi"/>
          <w:lang w:val="fr-CH"/>
        </w:rPr>
        <w:t>, seule la première personne est citée dès la première mention, suivie de et al. : selon Bergmann et al. (1997) ; (Bergmann et al., 1997)</w:t>
      </w:r>
    </w:p>
    <w:p w14:paraId="7D229427" w14:textId="77777777" w:rsidR="006C45D9" w:rsidRDefault="00000000">
      <w:pPr>
        <w:pStyle w:val="Paragraphedeliste"/>
        <w:numPr>
          <w:ilvl w:val="0"/>
          <w:numId w:val="19"/>
        </w:numPr>
        <w:jc w:val="both"/>
        <w:rPr>
          <w:rFonts w:cstheme="majorHAnsi"/>
          <w:lang w:val="fr-CH"/>
        </w:rPr>
      </w:pPr>
      <w:r>
        <w:rPr>
          <w:rFonts w:cstheme="majorHAnsi"/>
          <w:lang w:val="fr-CH"/>
        </w:rPr>
        <w:t>Référence à plusieurs ouvrages : (</w:t>
      </w:r>
      <w:proofErr w:type="spellStart"/>
      <w:r>
        <w:rPr>
          <w:rFonts w:cstheme="majorHAnsi"/>
          <w:lang w:val="fr-CH"/>
        </w:rPr>
        <w:t>Dahinden</w:t>
      </w:r>
      <w:proofErr w:type="spellEnd"/>
      <w:r>
        <w:rPr>
          <w:rFonts w:cstheme="majorHAnsi"/>
          <w:lang w:val="fr-CH"/>
        </w:rPr>
        <w:t>, 2010, 2015 ; Frank et al., 2015)</w:t>
      </w:r>
    </w:p>
    <w:p w14:paraId="329A90C2" w14:textId="77777777" w:rsidR="006C45D9" w:rsidRDefault="00000000">
      <w:pPr>
        <w:pStyle w:val="Paragraphedeliste"/>
        <w:numPr>
          <w:ilvl w:val="0"/>
          <w:numId w:val="19"/>
        </w:numPr>
        <w:jc w:val="both"/>
        <w:rPr>
          <w:rFonts w:cstheme="majorHAnsi"/>
          <w:lang w:val="fr-CH"/>
        </w:rPr>
      </w:pPr>
      <w:r>
        <w:rPr>
          <w:rFonts w:cstheme="majorHAnsi"/>
          <w:lang w:val="fr-CH"/>
        </w:rPr>
        <w:t>Groupes, institutions : lors de la première mention (Conférence suisse des directeurs cantonaux de l'instruction publique [CDIP], 2014). Lors de mentions ultérieures : (CDIP, 2014).</w:t>
      </w:r>
    </w:p>
    <w:p w14:paraId="6EB02E3A" w14:textId="77777777" w:rsidR="006C45D9" w:rsidRDefault="00000000">
      <w:pPr>
        <w:pStyle w:val="Paragraphedeliste"/>
        <w:numPr>
          <w:ilvl w:val="0"/>
          <w:numId w:val="19"/>
        </w:numPr>
        <w:jc w:val="both"/>
        <w:rPr>
          <w:rFonts w:cstheme="majorHAnsi"/>
          <w:lang w:val="fr-CH"/>
        </w:rPr>
      </w:pPr>
      <w:r>
        <w:rPr>
          <w:rFonts w:cstheme="majorHAnsi"/>
          <w:lang w:val="fr-CH"/>
        </w:rPr>
        <w:t xml:space="preserve">Pour </w:t>
      </w:r>
      <w:proofErr w:type="gramStart"/>
      <w:r>
        <w:rPr>
          <w:rFonts w:cstheme="majorHAnsi"/>
          <w:lang w:val="fr-CH"/>
        </w:rPr>
        <w:t xml:space="preserve">les </w:t>
      </w:r>
      <w:proofErr w:type="spellStart"/>
      <w:r>
        <w:rPr>
          <w:rFonts w:cstheme="majorHAnsi"/>
          <w:lang w:val="fr-CH"/>
        </w:rPr>
        <w:t>auteur</w:t>
      </w:r>
      <w:proofErr w:type="gramEnd"/>
      <w:r>
        <w:rPr>
          <w:rFonts w:cstheme="majorHAnsi"/>
          <w:lang w:val="fr-CH"/>
        </w:rPr>
        <w:t>·e·s</w:t>
      </w:r>
      <w:proofErr w:type="spellEnd"/>
      <w:r>
        <w:rPr>
          <w:rFonts w:cstheme="majorHAnsi"/>
          <w:lang w:val="fr-CH"/>
        </w:rPr>
        <w:t xml:space="preserve"> d'articles de presse, de blogs, etc., la date est mentionnée : </w:t>
      </w:r>
      <w:proofErr w:type="spellStart"/>
      <w:r>
        <w:rPr>
          <w:rFonts w:cstheme="majorHAnsi"/>
          <w:lang w:val="fr-CH"/>
        </w:rPr>
        <w:t>Rorbacher</w:t>
      </w:r>
      <w:proofErr w:type="spellEnd"/>
      <w:r>
        <w:rPr>
          <w:rFonts w:cstheme="majorHAnsi"/>
          <w:lang w:val="fr-CH"/>
        </w:rPr>
        <w:t xml:space="preserve"> (2021, 12 janvier) ; (</w:t>
      </w:r>
      <w:proofErr w:type="spellStart"/>
      <w:r>
        <w:rPr>
          <w:rFonts w:cstheme="majorHAnsi"/>
          <w:lang w:val="fr-CH"/>
        </w:rPr>
        <w:t>Rorbacher</w:t>
      </w:r>
      <w:proofErr w:type="spellEnd"/>
      <w:r>
        <w:rPr>
          <w:rFonts w:cstheme="majorHAnsi"/>
          <w:lang w:val="fr-CH"/>
        </w:rPr>
        <w:t>, 2021, 12 janvier).</w:t>
      </w:r>
    </w:p>
    <w:p w14:paraId="77EA5968" w14:textId="77777777" w:rsidR="006C45D9" w:rsidRDefault="00000000">
      <w:pPr>
        <w:pStyle w:val="Paragraphedeliste"/>
        <w:numPr>
          <w:ilvl w:val="0"/>
          <w:numId w:val="19"/>
        </w:numPr>
        <w:jc w:val="both"/>
        <w:rPr>
          <w:rFonts w:cstheme="majorHAnsi"/>
          <w:lang w:val="fr-CH"/>
        </w:rPr>
      </w:pPr>
      <w:r>
        <w:rPr>
          <w:rFonts w:cstheme="majorHAnsi"/>
          <w:lang w:val="fr-CH"/>
        </w:rPr>
        <w:t xml:space="preserve">Les citations secondaires sont utilisées avec parcimonie : « Social acceptance and the </w:t>
      </w:r>
      <w:proofErr w:type="spellStart"/>
      <w:r>
        <w:rPr>
          <w:rFonts w:cstheme="majorHAnsi"/>
          <w:lang w:val="fr-CH"/>
        </w:rPr>
        <w:t>sense</w:t>
      </w:r>
      <w:proofErr w:type="spellEnd"/>
      <w:r>
        <w:rPr>
          <w:rFonts w:cstheme="majorHAnsi"/>
          <w:lang w:val="fr-CH"/>
        </w:rPr>
        <w:t xml:space="preserve"> of </w:t>
      </w:r>
      <w:proofErr w:type="spellStart"/>
      <w:r>
        <w:rPr>
          <w:rFonts w:cstheme="majorHAnsi"/>
          <w:lang w:val="fr-CH"/>
        </w:rPr>
        <w:t>belonging</w:t>
      </w:r>
      <w:proofErr w:type="spellEnd"/>
      <w:r>
        <w:rPr>
          <w:rFonts w:cstheme="majorHAnsi"/>
          <w:lang w:val="fr-CH"/>
        </w:rPr>
        <w:t xml:space="preserve"> are important </w:t>
      </w:r>
      <w:proofErr w:type="spellStart"/>
      <w:r>
        <w:rPr>
          <w:rFonts w:cstheme="majorHAnsi"/>
          <w:lang w:val="fr-CH"/>
        </w:rPr>
        <w:t>throughout</w:t>
      </w:r>
      <w:proofErr w:type="spellEnd"/>
      <w:r>
        <w:rPr>
          <w:rFonts w:cstheme="majorHAnsi"/>
          <w:lang w:val="fr-CH"/>
        </w:rPr>
        <w:t xml:space="preserve"> life » (Maslow, 1962, cité par </w:t>
      </w:r>
      <w:proofErr w:type="spellStart"/>
      <w:r>
        <w:rPr>
          <w:rFonts w:cstheme="majorHAnsi"/>
          <w:lang w:val="fr-CH"/>
        </w:rPr>
        <w:t>Goodenow</w:t>
      </w:r>
      <w:proofErr w:type="spellEnd"/>
      <w:r>
        <w:rPr>
          <w:rFonts w:cstheme="majorHAnsi"/>
          <w:lang w:val="fr-CH"/>
        </w:rPr>
        <w:t>, 1993, p. 80).</w:t>
      </w:r>
    </w:p>
    <w:p w14:paraId="7474F206" w14:textId="77777777" w:rsidR="006C45D9" w:rsidRDefault="006C45D9">
      <w:pPr>
        <w:pStyle w:val="Paragraphedeliste"/>
        <w:jc w:val="both"/>
        <w:rPr>
          <w:rFonts w:cstheme="majorHAnsi"/>
          <w:lang w:val="fr-CH"/>
        </w:rPr>
      </w:pPr>
    </w:p>
    <w:p w14:paraId="4575CB23" w14:textId="77777777" w:rsidR="006C45D9" w:rsidRDefault="00000000">
      <w:pPr>
        <w:jc w:val="both"/>
        <w:rPr>
          <w:rFonts w:cstheme="majorHAnsi"/>
          <w:lang w:val="fr-CH"/>
        </w:rPr>
      </w:pPr>
      <w:r>
        <w:rPr>
          <w:rFonts w:cstheme="majorHAnsi"/>
          <w:lang w:val="fr-CH"/>
        </w:rPr>
        <w:t xml:space="preserve">Dans le corps du texte, les </w:t>
      </w:r>
      <w:proofErr w:type="spellStart"/>
      <w:r>
        <w:rPr>
          <w:rFonts w:cstheme="majorHAnsi"/>
          <w:lang w:val="fr-CH"/>
        </w:rPr>
        <w:t>auteur·e·s</w:t>
      </w:r>
      <w:proofErr w:type="spellEnd"/>
      <w:r>
        <w:rPr>
          <w:rFonts w:cstheme="majorHAnsi"/>
          <w:lang w:val="fr-CH"/>
        </w:rPr>
        <w:t xml:space="preserve"> sont </w:t>
      </w:r>
      <w:proofErr w:type="spellStart"/>
      <w:r>
        <w:rPr>
          <w:rFonts w:cstheme="majorHAnsi"/>
          <w:lang w:val="fr-CH"/>
        </w:rPr>
        <w:t>introduit·e·s</w:t>
      </w:r>
      <w:proofErr w:type="spellEnd"/>
      <w:r>
        <w:rPr>
          <w:rFonts w:cstheme="majorHAnsi"/>
          <w:lang w:val="fr-CH"/>
        </w:rPr>
        <w:t xml:space="preserve"> par leur prénom et leur nom complet lors de leur première mention. Dans la suite du texte, le nom de famille suffit. Si </w:t>
      </w:r>
      <w:proofErr w:type="spellStart"/>
      <w:r>
        <w:rPr>
          <w:rFonts w:cstheme="majorHAnsi"/>
          <w:lang w:val="fr-CH"/>
        </w:rPr>
        <w:t>un·e</w:t>
      </w:r>
      <w:proofErr w:type="spellEnd"/>
      <w:r>
        <w:rPr>
          <w:rFonts w:cstheme="majorHAnsi"/>
          <w:lang w:val="fr-CH"/>
        </w:rPr>
        <w:t xml:space="preserve"> </w:t>
      </w:r>
      <w:proofErr w:type="spellStart"/>
      <w:r>
        <w:rPr>
          <w:rFonts w:cstheme="majorHAnsi"/>
          <w:lang w:val="fr-CH"/>
        </w:rPr>
        <w:t>auteur·e</w:t>
      </w:r>
      <w:proofErr w:type="spellEnd"/>
      <w:r>
        <w:rPr>
          <w:rFonts w:cstheme="majorHAnsi"/>
          <w:lang w:val="fr-CH"/>
        </w:rPr>
        <w:t xml:space="preserve"> est </w:t>
      </w:r>
      <w:proofErr w:type="spellStart"/>
      <w:r>
        <w:rPr>
          <w:rFonts w:cstheme="majorHAnsi"/>
          <w:lang w:val="fr-CH"/>
        </w:rPr>
        <w:t>cité·e</w:t>
      </w:r>
      <w:proofErr w:type="spellEnd"/>
      <w:r>
        <w:rPr>
          <w:rFonts w:cstheme="majorHAnsi"/>
          <w:lang w:val="fr-CH"/>
        </w:rPr>
        <w:t xml:space="preserve"> à plusieurs reprises dans de longs passages en lien avec le même ouvrage, les renvois avec les numéros de page suffisent. Par exemple : Selon </w:t>
      </w:r>
      <w:proofErr w:type="spellStart"/>
      <w:r>
        <w:rPr>
          <w:rFonts w:cstheme="majorHAnsi"/>
          <w:lang w:val="fr-CH"/>
        </w:rPr>
        <w:t>Knörzer</w:t>
      </w:r>
      <w:proofErr w:type="spellEnd"/>
      <w:r>
        <w:rPr>
          <w:rFonts w:cstheme="majorHAnsi"/>
          <w:lang w:val="fr-CH"/>
        </w:rPr>
        <w:t xml:space="preserve"> et al. (2019), les formes d'enseignement-apprentissage proches de la recherche peuvent être justifiées à partir de deux perspectives différentes : la théorie de l'éducation et l'anthropologie. La justification en termes de théorie de l'éducation s'appuie sur la conviction que « la recherche, en tant qu'activité et compétence culturellement significatives dans une société marquée par la science, constitue un bien éducatif utile et judicieux, même pour les enfants » (p. 11).</w:t>
      </w:r>
    </w:p>
    <w:p w14:paraId="52FEDA66" w14:textId="77777777" w:rsidR="006C45D9" w:rsidRDefault="006C45D9">
      <w:pPr>
        <w:jc w:val="both"/>
        <w:rPr>
          <w:rFonts w:cstheme="majorHAnsi"/>
          <w:lang w:val="fr-CH"/>
        </w:rPr>
      </w:pPr>
    </w:p>
    <w:p w14:paraId="160D6F59" w14:textId="77777777" w:rsidR="006C45D9" w:rsidRDefault="006C45D9">
      <w:pPr>
        <w:jc w:val="both"/>
        <w:rPr>
          <w:rFonts w:cstheme="majorHAnsi"/>
          <w:lang w:val="fr-CH"/>
        </w:rPr>
      </w:pPr>
    </w:p>
    <w:p w14:paraId="1C755937" w14:textId="77777777" w:rsidR="006C45D9" w:rsidRDefault="00000000">
      <w:pPr>
        <w:jc w:val="both"/>
        <w:rPr>
          <w:rFonts w:cstheme="majorHAnsi"/>
          <w:color w:val="F45B21"/>
          <w:sz w:val="22"/>
          <w:szCs w:val="22"/>
          <w:lang w:val="fr-CH"/>
        </w:rPr>
      </w:pPr>
      <w:r>
        <w:rPr>
          <w:rFonts w:cstheme="majorHAnsi"/>
          <w:b/>
          <w:color w:val="F45B21"/>
          <w:sz w:val="22"/>
          <w:szCs w:val="22"/>
          <w:lang w:val="fr-CH"/>
        </w:rPr>
        <w:t>3 Liste des références</w:t>
      </w:r>
    </w:p>
    <w:p w14:paraId="5CEC4914" w14:textId="77777777" w:rsidR="006C45D9" w:rsidRDefault="00000000">
      <w:pPr>
        <w:jc w:val="both"/>
        <w:rPr>
          <w:rFonts w:cstheme="majorHAnsi"/>
          <w:lang w:val="fr-CH"/>
        </w:rPr>
      </w:pPr>
      <w:r>
        <w:rPr>
          <w:rFonts w:cstheme="majorHAnsi"/>
          <w:lang w:val="fr-CH"/>
        </w:rPr>
        <w:t xml:space="preserve">La liste des références se place à la fin du texte sous le titre « Références ». Il faut y placer </w:t>
      </w:r>
      <w:r>
        <w:rPr>
          <w:rFonts w:cstheme="majorHAnsi"/>
          <w:i/>
          <w:lang w:val="fr-CH"/>
        </w:rPr>
        <w:t>tous</w:t>
      </w:r>
      <w:r>
        <w:rPr>
          <w:rFonts w:cstheme="majorHAnsi"/>
          <w:lang w:val="fr-CH"/>
        </w:rPr>
        <w:t xml:space="preserve"> les documents cités explicitement dans le texte, mais </w:t>
      </w:r>
      <w:r>
        <w:rPr>
          <w:rFonts w:cstheme="majorHAnsi"/>
          <w:i/>
          <w:lang w:val="fr-CH"/>
        </w:rPr>
        <w:t>uniquement ceux-ci</w:t>
      </w:r>
      <w:r>
        <w:rPr>
          <w:rFonts w:cstheme="majorHAnsi"/>
          <w:lang w:val="fr-CH"/>
        </w:rPr>
        <w:t>. Les sources primaires et secondaires ne sont pas différenciées. Le lieu d’édition n’est plus mentionné dans la 7</w:t>
      </w:r>
      <w:r>
        <w:rPr>
          <w:rFonts w:cstheme="majorHAnsi"/>
          <w:vertAlign w:val="superscript"/>
          <w:lang w:val="fr-CH"/>
        </w:rPr>
        <w:t>e</w:t>
      </w:r>
      <w:r>
        <w:rPr>
          <w:rFonts w:cstheme="majorHAnsi"/>
          <w:lang w:val="fr-CH"/>
        </w:rPr>
        <w:t xml:space="preserve"> édition des normes APA.</w:t>
      </w:r>
    </w:p>
    <w:p w14:paraId="6FBC63A6" w14:textId="77777777" w:rsidR="006C45D9" w:rsidRDefault="006C45D9">
      <w:pPr>
        <w:pStyle w:val="Corpsdetexte2"/>
        <w:tabs>
          <w:tab w:val="right" w:leader="dot" w:pos="9072"/>
        </w:tabs>
        <w:jc w:val="both"/>
        <w:rPr>
          <w:rFonts w:asciiTheme="minorHAnsi" w:hAnsiTheme="minorHAnsi" w:cstheme="majorHAnsi"/>
          <w:b w:val="0"/>
          <w:sz w:val="20"/>
          <w:lang w:val="fr-CH"/>
        </w:rPr>
      </w:pPr>
    </w:p>
    <w:p w14:paraId="2947B9E9" w14:textId="77777777" w:rsidR="006C45D9" w:rsidRDefault="00000000">
      <w:pPr>
        <w:jc w:val="both"/>
        <w:rPr>
          <w:rFonts w:cstheme="majorHAnsi"/>
          <w:b/>
          <w:bCs/>
          <w:color w:val="F5581F"/>
          <w:lang w:val="fr-CH"/>
        </w:rPr>
      </w:pPr>
      <w:r>
        <w:rPr>
          <w:rFonts w:cstheme="majorHAnsi"/>
          <w:b/>
          <w:bCs/>
          <w:color w:val="F5581F"/>
          <w:lang w:val="fr-CH"/>
        </w:rPr>
        <w:t>Classement des références</w:t>
      </w:r>
    </w:p>
    <w:p w14:paraId="3FB3FAFC" w14:textId="77777777" w:rsidR="006C45D9" w:rsidRDefault="00000000">
      <w:pPr>
        <w:pStyle w:val="Paragraphedeliste"/>
        <w:numPr>
          <w:ilvl w:val="0"/>
          <w:numId w:val="20"/>
        </w:numPr>
        <w:jc w:val="both"/>
        <w:rPr>
          <w:rFonts w:cstheme="majorHAnsi"/>
          <w:lang w:val="fr-CH"/>
        </w:rPr>
      </w:pPr>
      <w:r>
        <w:rPr>
          <w:rFonts w:cstheme="majorHAnsi"/>
          <w:lang w:val="fr-CH"/>
        </w:rPr>
        <w:t xml:space="preserve">Dans la bibliographie, les références sont classées par ordre alphabétique croissant (en fonction du ou de la première auteure). </w:t>
      </w:r>
    </w:p>
    <w:p w14:paraId="76B05921" w14:textId="77777777" w:rsidR="006C45D9" w:rsidRDefault="00000000">
      <w:pPr>
        <w:pStyle w:val="Paragraphedeliste"/>
        <w:numPr>
          <w:ilvl w:val="0"/>
          <w:numId w:val="20"/>
        </w:numPr>
        <w:jc w:val="both"/>
        <w:rPr>
          <w:rFonts w:cstheme="majorHAnsi"/>
          <w:lang w:val="fr-CH"/>
        </w:rPr>
      </w:pPr>
      <w:r>
        <w:rPr>
          <w:rFonts w:cstheme="majorHAnsi"/>
          <w:lang w:val="fr-CH"/>
        </w:rPr>
        <w:t xml:space="preserve">Si </w:t>
      </w:r>
      <w:proofErr w:type="spellStart"/>
      <w:r>
        <w:rPr>
          <w:rFonts w:cstheme="majorHAnsi"/>
          <w:lang w:val="fr-CH"/>
        </w:rPr>
        <w:t>un·e</w:t>
      </w:r>
      <w:proofErr w:type="spellEnd"/>
      <w:r>
        <w:rPr>
          <w:rFonts w:cstheme="majorHAnsi"/>
          <w:lang w:val="fr-CH"/>
        </w:rPr>
        <w:t xml:space="preserve"> </w:t>
      </w:r>
      <w:proofErr w:type="spellStart"/>
      <w:r>
        <w:rPr>
          <w:rFonts w:cstheme="majorHAnsi"/>
          <w:lang w:val="fr-CH"/>
        </w:rPr>
        <w:t>auteur·e</w:t>
      </w:r>
      <w:proofErr w:type="spellEnd"/>
      <w:r>
        <w:rPr>
          <w:rFonts w:cstheme="majorHAnsi"/>
          <w:lang w:val="fr-CH"/>
        </w:rPr>
        <w:t xml:space="preserve"> est mentionné plusieurs fois dans la bibliographie, on commence par l'ouvrage le plus ancien. </w:t>
      </w:r>
    </w:p>
    <w:p w14:paraId="6658410B" w14:textId="77777777" w:rsidR="006C45D9" w:rsidRDefault="00000000">
      <w:pPr>
        <w:pStyle w:val="Paragraphedeliste"/>
        <w:numPr>
          <w:ilvl w:val="0"/>
          <w:numId w:val="20"/>
        </w:numPr>
        <w:jc w:val="both"/>
        <w:rPr>
          <w:rFonts w:cstheme="majorHAnsi"/>
          <w:lang w:val="fr-CH"/>
        </w:rPr>
      </w:pPr>
      <w:r>
        <w:rPr>
          <w:rFonts w:cstheme="majorHAnsi"/>
          <w:lang w:val="fr-CH"/>
        </w:rPr>
        <w:t xml:space="preserve">Si </w:t>
      </w:r>
      <w:proofErr w:type="spellStart"/>
      <w:r>
        <w:rPr>
          <w:rFonts w:cstheme="majorHAnsi"/>
          <w:lang w:val="fr-CH"/>
        </w:rPr>
        <w:t>un·e</w:t>
      </w:r>
      <w:proofErr w:type="spellEnd"/>
      <w:r>
        <w:rPr>
          <w:rFonts w:cstheme="majorHAnsi"/>
          <w:lang w:val="fr-CH"/>
        </w:rPr>
        <w:t xml:space="preserve"> </w:t>
      </w:r>
      <w:proofErr w:type="spellStart"/>
      <w:r>
        <w:rPr>
          <w:rFonts w:cstheme="majorHAnsi"/>
          <w:lang w:val="fr-CH"/>
        </w:rPr>
        <w:t>auteur·e</w:t>
      </w:r>
      <w:proofErr w:type="spellEnd"/>
      <w:r>
        <w:rPr>
          <w:rFonts w:cstheme="majorHAnsi"/>
          <w:lang w:val="fr-CH"/>
        </w:rPr>
        <w:t xml:space="preserve"> a publié en collaboration avec d'autres </w:t>
      </w:r>
      <w:proofErr w:type="spellStart"/>
      <w:r>
        <w:rPr>
          <w:rFonts w:cstheme="majorHAnsi"/>
          <w:lang w:val="fr-CH"/>
        </w:rPr>
        <w:t>chercheur·e·s</w:t>
      </w:r>
      <w:proofErr w:type="spellEnd"/>
      <w:r>
        <w:rPr>
          <w:rFonts w:cstheme="majorHAnsi"/>
          <w:lang w:val="fr-CH"/>
        </w:rPr>
        <w:t xml:space="preserve">, la place dans la liste sera déterminée par les noms de famille des </w:t>
      </w:r>
      <w:proofErr w:type="spellStart"/>
      <w:r>
        <w:rPr>
          <w:rFonts w:cstheme="majorHAnsi"/>
          <w:lang w:val="fr-CH"/>
        </w:rPr>
        <w:t>co-auteur·e·s</w:t>
      </w:r>
      <w:proofErr w:type="spellEnd"/>
      <w:r>
        <w:rPr>
          <w:rFonts w:cstheme="majorHAnsi"/>
          <w:lang w:val="fr-CH"/>
        </w:rPr>
        <w:t xml:space="preserve"> qui suivent le nom de l’</w:t>
      </w:r>
      <w:proofErr w:type="spellStart"/>
      <w:r>
        <w:rPr>
          <w:rFonts w:cstheme="majorHAnsi"/>
          <w:lang w:val="fr-CH"/>
        </w:rPr>
        <w:t>auteur·e</w:t>
      </w:r>
      <w:proofErr w:type="spellEnd"/>
      <w:r>
        <w:rPr>
          <w:rFonts w:cstheme="majorHAnsi"/>
          <w:lang w:val="fr-CH"/>
        </w:rPr>
        <w:t>. Les publications de l’</w:t>
      </w:r>
      <w:proofErr w:type="spellStart"/>
      <w:r>
        <w:rPr>
          <w:rFonts w:cstheme="majorHAnsi"/>
          <w:lang w:val="fr-CH"/>
        </w:rPr>
        <w:t>auteur·e</w:t>
      </w:r>
      <w:proofErr w:type="spellEnd"/>
      <w:r>
        <w:rPr>
          <w:rFonts w:cstheme="majorHAnsi"/>
          <w:lang w:val="fr-CH"/>
        </w:rPr>
        <w:t xml:space="preserve"> sans </w:t>
      </w:r>
      <w:proofErr w:type="spellStart"/>
      <w:r>
        <w:rPr>
          <w:rFonts w:cstheme="majorHAnsi"/>
          <w:lang w:val="fr-CH"/>
        </w:rPr>
        <w:t>co-auteur·e·s</w:t>
      </w:r>
      <w:proofErr w:type="spellEnd"/>
      <w:r>
        <w:rPr>
          <w:rFonts w:cstheme="majorHAnsi"/>
          <w:lang w:val="fr-CH"/>
        </w:rPr>
        <w:t xml:space="preserve"> sont placées avant les publications avec </w:t>
      </w:r>
      <w:proofErr w:type="spellStart"/>
      <w:r>
        <w:rPr>
          <w:rFonts w:cstheme="majorHAnsi"/>
          <w:lang w:val="fr-CH"/>
        </w:rPr>
        <w:t>co-auteur·e·s</w:t>
      </w:r>
      <w:proofErr w:type="spellEnd"/>
      <w:r>
        <w:rPr>
          <w:rFonts w:cstheme="majorHAnsi"/>
          <w:lang w:val="fr-CH"/>
        </w:rPr>
        <w:t xml:space="preserve">. </w:t>
      </w:r>
    </w:p>
    <w:p w14:paraId="62C43F27" w14:textId="77777777" w:rsidR="006C45D9" w:rsidRDefault="00000000">
      <w:pPr>
        <w:pStyle w:val="Paragraphedeliste"/>
        <w:numPr>
          <w:ilvl w:val="0"/>
          <w:numId w:val="20"/>
        </w:numPr>
        <w:jc w:val="both"/>
        <w:rPr>
          <w:rFonts w:cstheme="majorHAnsi"/>
          <w:lang w:val="fr-CH"/>
        </w:rPr>
      </w:pPr>
      <w:r>
        <w:rPr>
          <w:rFonts w:cstheme="majorHAnsi"/>
          <w:lang w:val="fr-CH"/>
        </w:rPr>
        <w:t xml:space="preserve">Si </w:t>
      </w:r>
      <w:proofErr w:type="spellStart"/>
      <w:r>
        <w:rPr>
          <w:rFonts w:cstheme="majorHAnsi"/>
          <w:lang w:val="fr-CH"/>
        </w:rPr>
        <w:t>un·e</w:t>
      </w:r>
      <w:proofErr w:type="spellEnd"/>
      <w:r>
        <w:rPr>
          <w:rFonts w:cstheme="majorHAnsi"/>
          <w:lang w:val="fr-CH"/>
        </w:rPr>
        <w:t xml:space="preserve"> </w:t>
      </w:r>
      <w:proofErr w:type="spellStart"/>
      <w:r>
        <w:rPr>
          <w:rFonts w:cstheme="majorHAnsi"/>
          <w:lang w:val="fr-CH"/>
        </w:rPr>
        <w:t>auteur·e</w:t>
      </w:r>
      <w:proofErr w:type="spellEnd"/>
      <w:r>
        <w:rPr>
          <w:rFonts w:cstheme="majorHAnsi"/>
          <w:lang w:val="fr-CH"/>
        </w:rPr>
        <w:t xml:space="preserve"> a publié plusieurs ouvrages la même année, on le signale par des lettres minuscules (a, b, c, ...).</w:t>
      </w:r>
    </w:p>
    <w:p w14:paraId="1DB7942F" w14:textId="77777777" w:rsidR="006C45D9" w:rsidRDefault="006C45D9">
      <w:pPr>
        <w:pStyle w:val="Corpsdetexte2"/>
        <w:tabs>
          <w:tab w:val="right" w:leader="dot" w:pos="9072"/>
        </w:tabs>
        <w:jc w:val="both"/>
        <w:rPr>
          <w:rFonts w:asciiTheme="minorHAnsi" w:hAnsiTheme="minorHAnsi" w:cstheme="majorHAnsi"/>
          <w:b w:val="0"/>
          <w:sz w:val="20"/>
          <w:lang w:val="fr-CH"/>
        </w:rPr>
      </w:pPr>
    </w:p>
    <w:p w14:paraId="26BCA0D3" w14:textId="77777777" w:rsidR="006C45D9" w:rsidRDefault="00000000">
      <w:pPr>
        <w:pStyle w:val="Corpsdetexte2"/>
        <w:tabs>
          <w:tab w:val="right" w:leader="dot" w:pos="9072"/>
        </w:tabs>
        <w:jc w:val="both"/>
        <w:rPr>
          <w:rFonts w:asciiTheme="minorHAnsi" w:hAnsiTheme="minorHAnsi" w:cstheme="majorHAnsi"/>
          <w:bCs/>
          <w:color w:val="F5581F"/>
          <w:szCs w:val="22"/>
          <w:lang w:val="fr-CH"/>
        </w:rPr>
      </w:pPr>
      <w:r>
        <w:rPr>
          <w:rFonts w:asciiTheme="minorHAnsi" w:hAnsiTheme="minorHAnsi" w:cstheme="majorHAnsi"/>
          <w:bCs/>
          <w:color w:val="F5581F"/>
          <w:szCs w:val="22"/>
          <w:lang w:val="fr-CH"/>
        </w:rPr>
        <w:t>3.1 Publications scientifiques</w:t>
      </w:r>
    </w:p>
    <w:p w14:paraId="2D7278A6" w14:textId="77777777" w:rsidR="006C45D9" w:rsidRDefault="006C45D9">
      <w:pPr>
        <w:pStyle w:val="Corpsdetexte2"/>
        <w:tabs>
          <w:tab w:val="right" w:leader="dot" w:pos="9072"/>
        </w:tabs>
        <w:jc w:val="both"/>
        <w:rPr>
          <w:rFonts w:asciiTheme="minorHAnsi" w:hAnsiTheme="minorHAnsi" w:cstheme="majorHAnsi"/>
          <w:bCs/>
          <w:sz w:val="20"/>
          <w:lang w:val="fr-CH"/>
        </w:rPr>
      </w:pPr>
    </w:p>
    <w:p w14:paraId="1B8B4269" w14:textId="77777777" w:rsidR="006C45D9" w:rsidRDefault="00000000">
      <w:pPr>
        <w:pStyle w:val="Corpsdetexte2"/>
        <w:tabs>
          <w:tab w:val="right" w:leader="dot" w:pos="9072"/>
        </w:tabs>
        <w:jc w:val="both"/>
        <w:rPr>
          <w:rFonts w:asciiTheme="minorHAnsi" w:hAnsiTheme="minorHAnsi" w:cstheme="majorHAnsi"/>
          <w:bCs/>
          <w:color w:val="F5581F"/>
          <w:sz w:val="20"/>
          <w:lang w:val="fr-CH"/>
        </w:rPr>
      </w:pPr>
      <w:r>
        <w:rPr>
          <w:rFonts w:asciiTheme="minorHAnsi" w:hAnsiTheme="minorHAnsi" w:cstheme="majorHAnsi"/>
          <w:bCs/>
          <w:color w:val="F5581F"/>
          <w:sz w:val="20"/>
          <w:lang w:val="fr-CH"/>
        </w:rPr>
        <w:t>Ouvrages (monographies et ouvrages collectifs)</w:t>
      </w:r>
    </w:p>
    <w:p w14:paraId="487F8246" w14:textId="77777777" w:rsidR="006C45D9" w:rsidRDefault="00000000">
      <w:pPr>
        <w:pStyle w:val="Corpsdetexte2"/>
        <w:tabs>
          <w:tab w:val="right" w:leader="dot" w:pos="9072"/>
        </w:tabs>
        <w:jc w:val="both"/>
        <w:rPr>
          <w:rFonts w:asciiTheme="minorHAnsi" w:hAnsiTheme="minorHAnsi" w:cstheme="majorHAnsi"/>
          <w:b w:val="0"/>
          <w:sz w:val="20"/>
          <w:lang w:val="de-CH"/>
        </w:rPr>
      </w:pPr>
      <w:proofErr w:type="spellStart"/>
      <w:r>
        <w:rPr>
          <w:rFonts w:asciiTheme="minorHAnsi" w:hAnsiTheme="minorHAnsi" w:cstheme="majorHAnsi"/>
          <w:b w:val="0"/>
          <w:sz w:val="20"/>
          <w:lang w:val="fr-CH"/>
        </w:rPr>
        <w:t>Borgeaud</w:t>
      </w:r>
      <w:proofErr w:type="spellEnd"/>
      <w:r>
        <w:rPr>
          <w:rFonts w:asciiTheme="minorHAnsi" w:hAnsiTheme="minorHAnsi" w:cstheme="majorHAnsi"/>
          <w:b w:val="0"/>
          <w:sz w:val="20"/>
          <w:lang w:val="fr-CH"/>
        </w:rPr>
        <w:t xml:space="preserve">, P. (2004). </w:t>
      </w:r>
      <w:r>
        <w:rPr>
          <w:rFonts w:asciiTheme="minorHAnsi" w:hAnsiTheme="minorHAnsi" w:cstheme="majorHAnsi"/>
          <w:b w:val="0"/>
          <w:i/>
          <w:sz w:val="20"/>
          <w:lang w:val="fr-CH"/>
        </w:rPr>
        <w:t xml:space="preserve">Aux origines de l’histoire des religions. </w:t>
      </w:r>
      <w:r>
        <w:rPr>
          <w:rFonts w:asciiTheme="minorHAnsi" w:hAnsiTheme="minorHAnsi" w:cstheme="majorHAnsi"/>
          <w:b w:val="0"/>
          <w:sz w:val="20"/>
          <w:lang w:val="de-CH"/>
        </w:rPr>
        <w:t xml:space="preserve">Le </w:t>
      </w:r>
      <w:proofErr w:type="spellStart"/>
      <w:r>
        <w:rPr>
          <w:rFonts w:asciiTheme="minorHAnsi" w:hAnsiTheme="minorHAnsi" w:cstheme="majorHAnsi"/>
          <w:b w:val="0"/>
          <w:sz w:val="20"/>
          <w:lang w:val="de-CH"/>
        </w:rPr>
        <w:t>Seuil</w:t>
      </w:r>
      <w:proofErr w:type="spellEnd"/>
      <w:r>
        <w:rPr>
          <w:rFonts w:asciiTheme="minorHAnsi" w:hAnsiTheme="minorHAnsi" w:cstheme="majorHAnsi"/>
          <w:b w:val="0"/>
          <w:sz w:val="20"/>
          <w:lang w:val="de-CH"/>
        </w:rPr>
        <w:t>.</w:t>
      </w:r>
    </w:p>
    <w:p w14:paraId="5EB57FE2" w14:textId="77777777" w:rsidR="006C45D9" w:rsidRDefault="00000000">
      <w:pPr>
        <w:pStyle w:val="Corpsdetexte2"/>
        <w:tabs>
          <w:tab w:val="right" w:leader="dot" w:pos="9072"/>
        </w:tabs>
        <w:jc w:val="both"/>
        <w:rPr>
          <w:rFonts w:asciiTheme="minorHAnsi" w:hAnsiTheme="minorHAnsi" w:cstheme="majorHAnsi"/>
          <w:b w:val="0"/>
          <w:sz w:val="20"/>
          <w:lang w:val="fr-CH"/>
        </w:rPr>
      </w:pPr>
      <w:r>
        <w:rPr>
          <w:rFonts w:asciiTheme="minorHAnsi" w:hAnsiTheme="minorHAnsi" w:cstheme="majorHAnsi"/>
          <w:b w:val="0"/>
          <w:sz w:val="20"/>
          <w:lang w:val="de-CH"/>
        </w:rPr>
        <w:t xml:space="preserve">Baumann, M. &amp; Stolz, J. (dir.). </w:t>
      </w:r>
      <w:r>
        <w:rPr>
          <w:rFonts w:asciiTheme="minorHAnsi" w:hAnsiTheme="minorHAnsi" w:cstheme="majorHAnsi"/>
          <w:b w:val="0"/>
          <w:sz w:val="20"/>
          <w:lang w:val="fr-CH"/>
        </w:rPr>
        <w:t xml:space="preserve">(2009). </w:t>
      </w:r>
      <w:r>
        <w:rPr>
          <w:rFonts w:asciiTheme="minorHAnsi" w:hAnsiTheme="minorHAnsi" w:cstheme="majorHAnsi"/>
          <w:b w:val="0"/>
          <w:i/>
          <w:sz w:val="20"/>
          <w:lang w:val="fr-CH"/>
        </w:rPr>
        <w:t>La nouvelle Suisse religieuse. Risques et chances de sa diversité.</w:t>
      </w:r>
      <w:r>
        <w:rPr>
          <w:rFonts w:asciiTheme="minorHAnsi" w:hAnsiTheme="minorHAnsi" w:cstheme="majorHAnsi"/>
          <w:b w:val="0"/>
          <w:sz w:val="20"/>
          <w:lang w:val="fr-CH"/>
        </w:rPr>
        <w:t xml:space="preserve"> Labor et Fides. </w:t>
      </w:r>
    </w:p>
    <w:p w14:paraId="73F7F3BD" w14:textId="77777777" w:rsidR="006C45D9" w:rsidRDefault="006C45D9">
      <w:pPr>
        <w:pStyle w:val="Corpsdetexte2"/>
        <w:tabs>
          <w:tab w:val="right" w:leader="dot" w:pos="9072"/>
        </w:tabs>
        <w:jc w:val="both"/>
        <w:rPr>
          <w:rFonts w:asciiTheme="minorHAnsi" w:hAnsiTheme="minorHAnsi" w:cstheme="majorHAnsi"/>
          <w:b w:val="0"/>
          <w:sz w:val="20"/>
          <w:lang w:val="fr-CH"/>
        </w:rPr>
      </w:pPr>
    </w:p>
    <w:p w14:paraId="0A4E966B" w14:textId="77777777" w:rsidR="006C45D9" w:rsidRDefault="00000000">
      <w:pPr>
        <w:pStyle w:val="Corpsdetexte2"/>
        <w:tabs>
          <w:tab w:val="right" w:leader="dot" w:pos="9072"/>
        </w:tabs>
        <w:jc w:val="both"/>
        <w:rPr>
          <w:rFonts w:asciiTheme="minorHAnsi" w:hAnsiTheme="minorHAnsi" w:cstheme="majorHAnsi"/>
          <w:b w:val="0"/>
          <w:sz w:val="20"/>
          <w:lang w:val="fr-CH"/>
        </w:rPr>
      </w:pPr>
      <w:r>
        <w:rPr>
          <w:rFonts w:asciiTheme="minorHAnsi" w:hAnsiTheme="minorHAnsi" w:cstheme="majorHAnsi"/>
          <w:b w:val="0"/>
          <w:sz w:val="20"/>
          <w:lang w:val="fr-CH"/>
        </w:rPr>
        <w:t xml:space="preserve">Freire, K. &amp; </w:t>
      </w:r>
      <w:proofErr w:type="spellStart"/>
      <w:r>
        <w:rPr>
          <w:rFonts w:asciiTheme="minorHAnsi" w:hAnsiTheme="minorHAnsi" w:cstheme="majorHAnsi"/>
          <w:b w:val="0"/>
          <w:sz w:val="20"/>
          <w:lang w:val="fr-CH"/>
        </w:rPr>
        <w:t>Freymond</w:t>
      </w:r>
      <w:proofErr w:type="spellEnd"/>
      <w:r>
        <w:rPr>
          <w:rFonts w:asciiTheme="minorHAnsi" w:hAnsiTheme="minorHAnsi" w:cstheme="majorHAnsi"/>
          <w:b w:val="0"/>
          <w:sz w:val="20"/>
          <w:lang w:val="fr-CH"/>
        </w:rPr>
        <w:t>, C. (</w:t>
      </w:r>
      <w:proofErr w:type="spellStart"/>
      <w:r>
        <w:rPr>
          <w:rFonts w:asciiTheme="minorHAnsi" w:hAnsiTheme="minorHAnsi" w:cstheme="majorHAnsi"/>
          <w:b w:val="0"/>
          <w:sz w:val="20"/>
          <w:lang w:val="fr-CH"/>
        </w:rPr>
        <w:t>dir</w:t>
      </w:r>
      <w:proofErr w:type="spellEnd"/>
      <w:r>
        <w:rPr>
          <w:rFonts w:asciiTheme="minorHAnsi" w:hAnsiTheme="minorHAnsi" w:cstheme="majorHAnsi"/>
          <w:b w:val="0"/>
          <w:sz w:val="20"/>
          <w:lang w:val="fr-CH"/>
        </w:rPr>
        <w:t xml:space="preserve">.). (2016). </w:t>
      </w:r>
      <w:r>
        <w:rPr>
          <w:rFonts w:asciiTheme="minorHAnsi" w:hAnsiTheme="minorHAnsi" w:cstheme="majorHAnsi"/>
          <w:b w:val="0"/>
          <w:i/>
          <w:iCs/>
          <w:sz w:val="20"/>
          <w:lang w:val="fr-CH"/>
        </w:rPr>
        <w:t xml:space="preserve">Portrait de la Suisse : </w:t>
      </w:r>
      <w:proofErr w:type="spellStart"/>
      <w:r>
        <w:rPr>
          <w:rFonts w:asciiTheme="minorHAnsi" w:hAnsiTheme="minorHAnsi" w:cstheme="majorHAnsi"/>
          <w:b w:val="0"/>
          <w:i/>
          <w:iCs/>
          <w:sz w:val="20"/>
          <w:lang w:val="fr-CH"/>
        </w:rPr>
        <w:t>résultats</w:t>
      </w:r>
      <w:proofErr w:type="spellEnd"/>
      <w:r>
        <w:rPr>
          <w:rFonts w:asciiTheme="minorHAnsi" w:hAnsiTheme="minorHAnsi" w:cstheme="majorHAnsi"/>
          <w:b w:val="0"/>
          <w:i/>
          <w:iCs/>
          <w:sz w:val="20"/>
          <w:lang w:val="fr-CH"/>
        </w:rPr>
        <w:t xml:space="preserve"> </w:t>
      </w:r>
      <w:proofErr w:type="spellStart"/>
      <w:r>
        <w:rPr>
          <w:rFonts w:asciiTheme="minorHAnsi" w:hAnsiTheme="minorHAnsi" w:cstheme="majorHAnsi"/>
          <w:b w:val="0"/>
          <w:i/>
          <w:iCs/>
          <w:sz w:val="20"/>
          <w:lang w:val="fr-CH"/>
        </w:rPr>
        <w:t>tirés</w:t>
      </w:r>
      <w:proofErr w:type="spellEnd"/>
      <w:r>
        <w:rPr>
          <w:rFonts w:asciiTheme="minorHAnsi" w:hAnsiTheme="minorHAnsi" w:cstheme="majorHAnsi"/>
          <w:b w:val="0"/>
          <w:i/>
          <w:iCs/>
          <w:sz w:val="20"/>
          <w:lang w:val="fr-CH"/>
        </w:rPr>
        <w:t xml:space="preserve"> des recensements de la population 2010-2014</w:t>
      </w:r>
      <w:r>
        <w:rPr>
          <w:rFonts w:asciiTheme="minorHAnsi" w:hAnsiTheme="minorHAnsi" w:cstheme="majorHAnsi"/>
          <w:b w:val="0"/>
          <w:sz w:val="20"/>
          <w:lang w:val="fr-CH"/>
        </w:rPr>
        <w:t xml:space="preserve">. Office </w:t>
      </w:r>
      <w:proofErr w:type="spellStart"/>
      <w:r>
        <w:rPr>
          <w:rFonts w:asciiTheme="minorHAnsi" w:hAnsiTheme="minorHAnsi" w:cstheme="majorHAnsi"/>
          <w:b w:val="0"/>
          <w:sz w:val="20"/>
          <w:lang w:val="fr-CH"/>
        </w:rPr>
        <w:t>fédéral</w:t>
      </w:r>
      <w:proofErr w:type="spellEnd"/>
      <w:r>
        <w:rPr>
          <w:rFonts w:asciiTheme="minorHAnsi" w:hAnsiTheme="minorHAnsi" w:cstheme="majorHAnsi"/>
          <w:b w:val="0"/>
          <w:sz w:val="20"/>
          <w:lang w:val="fr-CH"/>
        </w:rPr>
        <w:t xml:space="preserve"> de la statistique.</w:t>
      </w:r>
    </w:p>
    <w:p w14:paraId="03ED4AFC" w14:textId="77777777" w:rsidR="006C45D9" w:rsidRDefault="006C45D9">
      <w:pPr>
        <w:pStyle w:val="Corpsdetexte2"/>
        <w:tabs>
          <w:tab w:val="right" w:leader="dot" w:pos="9072"/>
        </w:tabs>
        <w:jc w:val="both"/>
        <w:rPr>
          <w:rFonts w:asciiTheme="minorHAnsi" w:hAnsiTheme="minorHAnsi" w:cstheme="majorHAnsi"/>
          <w:b w:val="0"/>
          <w:sz w:val="20"/>
          <w:lang w:val="fr-CH"/>
        </w:rPr>
      </w:pPr>
    </w:p>
    <w:p w14:paraId="41625D4B" w14:textId="77777777" w:rsidR="006C45D9" w:rsidRDefault="00000000">
      <w:pPr>
        <w:widowControl w:val="0"/>
        <w:jc w:val="both"/>
        <w:rPr>
          <w:rFonts w:cstheme="majorHAnsi"/>
          <w:szCs w:val="20"/>
          <w:lang w:val="fr-CH"/>
        </w:rPr>
      </w:pPr>
      <w:proofErr w:type="spellStart"/>
      <w:r>
        <w:rPr>
          <w:rFonts w:cstheme="majorHAnsi"/>
          <w:szCs w:val="20"/>
          <w:lang w:val="fr-CH"/>
        </w:rPr>
        <w:t>Akkari</w:t>
      </w:r>
      <w:proofErr w:type="spellEnd"/>
      <w:r>
        <w:rPr>
          <w:rFonts w:cstheme="majorHAnsi"/>
          <w:szCs w:val="20"/>
          <w:lang w:val="fr-CH"/>
        </w:rPr>
        <w:t xml:space="preserve">, A. (2010). </w:t>
      </w:r>
      <w:r>
        <w:rPr>
          <w:rFonts w:cstheme="majorHAnsi"/>
          <w:i/>
          <w:szCs w:val="20"/>
          <w:lang w:val="fr-CH"/>
        </w:rPr>
        <w:t>Introduction aux approches interculturelles en éducation</w:t>
      </w:r>
      <w:r>
        <w:rPr>
          <w:rFonts w:cstheme="majorHAnsi"/>
          <w:szCs w:val="20"/>
          <w:lang w:val="fr-CH"/>
        </w:rPr>
        <w:t>. Carnets des sciences de l’éducation. http://www.unige.ch/fapse/publications-ssed/files/4914/1572/5507/Carnet-Akkari.pdf</w:t>
      </w:r>
    </w:p>
    <w:p w14:paraId="75A1E57A" w14:textId="77777777" w:rsidR="006C45D9" w:rsidRDefault="006C45D9">
      <w:pPr>
        <w:pStyle w:val="Corpsdetexte2"/>
        <w:tabs>
          <w:tab w:val="right" w:leader="dot" w:pos="9072"/>
        </w:tabs>
        <w:jc w:val="both"/>
        <w:rPr>
          <w:rFonts w:asciiTheme="minorHAnsi" w:hAnsiTheme="minorHAnsi" w:cstheme="majorHAnsi"/>
          <w:b w:val="0"/>
          <w:sz w:val="20"/>
          <w:lang w:val="fr-CH"/>
        </w:rPr>
      </w:pPr>
    </w:p>
    <w:p w14:paraId="5EED745A" w14:textId="77777777" w:rsidR="006C45D9" w:rsidRDefault="00000000">
      <w:pPr>
        <w:pStyle w:val="Corpsdetexte2"/>
        <w:tabs>
          <w:tab w:val="left" w:pos="0"/>
          <w:tab w:val="right" w:leader="dot" w:pos="9072"/>
        </w:tabs>
        <w:rPr>
          <w:rFonts w:asciiTheme="minorHAnsi" w:hAnsiTheme="minorHAnsi" w:cstheme="majorHAnsi"/>
          <w:b w:val="0"/>
          <w:sz w:val="20"/>
        </w:rPr>
      </w:pPr>
      <w:r>
        <w:rPr>
          <w:rFonts w:asciiTheme="minorHAnsi" w:hAnsiTheme="minorHAnsi" w:cstheme="majorHAnsi"/>
          <w:b w:val="0"/>
          <w:sz w:val="20"/>
        </w:rPr>
        <w:t xml:space="preserve">Otto, R. (2014 [1917]). </w:t>
      </w:r>
      <w:r>
        <w:rPr>
          <w:rFonts w:asciiTheme="minorHAnsi" w:hAnsiTheme="minorHAnsi" w:cstheme="majorHAnsi"/>
          <w:b w:val="0"/>
          <w:i/>
          <w:iCs/>
          <w:sz w:val="20"/>
        </w:rPr>
        <w:t>Das Heilige</w:t>
      </w:r>
      <w:r>
        <w:rPr>
          <w:rFonts w:asciiTheme="minorHAnsi" w:hAnsiTheme="minorHAnsi" w:cstheme="majorHAnsi"/>
          <w:b w:val="0"/>
          <w:sz w:val="20"/>
        </w:rPr>
        <w:t xml:space="preserve">. C.H. Beck. </w:t>
      </w:r>
    </w:p>
    <w:p w14:paraId="56958446" w14:textId="77777777" w:rsidR="006C45D9" w:rsidRDefault="006C45D9">
      <w:pPr>
        <w:pStyle w:val="Corpsdetexte2"/>
        <w:tabs>
          <w:tab w:val="right" w:leader="dot" w:pos="9072"/>
        </w:tabs>
        <w:jc w:val="both"/>
        <w:rPr>
          <w:rFonts w:asciiTheme="minorHAnsi" w:hAnsiTheme="minorHAnsi" w:cstheme="majorHAnsi"/>
          <w:b w:val="0"/>
          <w:sz w:val="20"/>
          <w:lang w:val="de-CH"/>
        </w:rPr>
      </w:pPr>
    </w:p>
    <w:p w14:paraId="41005AA1" w14:textId="77777777" w:rsidR="006C45D9" w:rsidRDefault="00000000">
      <w:pPr>
        <w:jc w:val="both"/>
        <w:rPr>
          <w:rFonts w:cstheme="majorHAnsi"/>
          <w:b/>
          <w:bCs/>
          <w:color w:val="F5581F"/>
          <w:szCs w:val="20"/>
          <w:lang w:val="fr-CH"/>
        </w:rPr>
      </w:pPr>
      <w:r>
        <w:rPr>
          <w:rFonts w:cstheme="majorHAnsi"/>
          <w:b/>
          <w:bCs/>
          <w:color w:val="F5581F"/>
          <w:szCs w:val="20"/>
          <w:lang w:val="fr-CH"/>
        </w:rPr>
        <w:t>Chapitre dans un ouvrage :</w:t>
      </w:r>
    </w:p>
    <w:p w14:paraId="45A1AD3A" w14:textId="77777777" w:rsidR="006C45D9" w:rsidRDefault="00000000">
      <w:pPr>
        <w:jc w:val="both"/>
        <w:rPr>
          <w:rFonts w:cstheme="majorHAnsi"/>
          <w:szCs w:val="20"/>
          <w:lang w:val="fr-CH"/>
        </w:rPr>
      </w:pPr>
      <w:r>
        <w:rPr>
          <w:rFonts w:cstheme="majorHAnsi"/>
          <w:szCs w:val="20"/>
          <w:lang w:val="fr-CH"/>
        </w:rPr>
        <w:t xml:space="preserve">Bronner, G. (2006). Les croyances naissent un jour : expérimentations sur l’émergence d’une croyance. Dans G. Bronner, </w:t>
      </w:r>
      <w:r>
        <w:rPr>
          <w:rFonts w:cstheme="majorHAnsi"/>
          <w:i/>
          <w:szCs w:val="20"/>
          <w:lang w:val="fr-CH"/>
        </w:rPr>
        <w:t>Vie et mort des croyances collectives</w:t>
      </w:r>
      <w:r>
        <w:rPr>
          <w:rFonts w:cstheme="majorHAnsi"/>
          <w:szCs w:val="20"/>
          <w:lang w:val="fr-CH"/>
        </w:rPr>
        <w:t xml:space="preserve"> (p. 45-97)</w:t>
      </w:r>
      <w:r>
        <w:rPr>
          <w:rFonts w:cstheme="majorHAnsi"/>
          <w:i/>
          <w:szCs w:val="20"/>
          <w:lang w:val="fr-CH"/>
        </w:rPr>
        <w:t xml:space="preserve">. </w:t>
      </w:r>
      <w:r>
        <w:rPr>
          <w:rFonts w:cstheme="majorHAnsi"/>
          <w:szCs w:val="20"/>
          <w:lang w:val="fr-CH"/>
        </w:rPr>
        <w:t>Hermann.</w:t>
      </w:r>
    </w:p>
    <w:p w14:paraId="667F62A2" w14:textId="77777777" w:rsidR="006C45D9" w:rsidRDefault="006C45D9">
      <w:pPr>
        <w:widowControl w:val="0"/>
        <w:jc w:val="both"/>
        <w:rPr>
          <w:rFonts w:cstheme="majorHAnsi"/>
          <w:szCs w:val="20"/>
          <w:lang w:val="fr-CH"/>
        </w:rPr>
      </w:pPr>
    </w:p>
    <w:p w14:paraId="3FF7D584" w14:textId="77777777" w:rsidR="006C45D9" w:rsidRDefault="00000000">
      <w:pPr>
        <w:widowControl w:val="0"/>
        <w:jc w:val="both"/>
        <w:rPr>
          <w:rFonts w:cstheme="majorHAnsi"/>
          <w:b/>
          <w:bCs/>
          <w:color w:val="F5581F"/>
          <w:szCs w:val="20"/>
          <w:lang w:val="fr-CH"/>
        </w:rPr>
      </w:pPr>
      <w:r>
        <w:rPr>
          <w:rFonts w:cstheme="majorHAnsi"/>
          <w:b/>
          <w:bCs/>
          <w:color w:val="F5581F"/>
          <w:szCs w:val="20"/>
          <w:lang w:val="fr-CH"/>
        </w:rPr>
        <w:br w:type="column"/>
      </w:r>
      <w:r>
        <w:rPr>
          <w:rFonts w:cstheme="majorHAnsi"/>
          <w:b/>
          <w:bCs/>
          <w:color w:val="F5581F"/>
          <w:szCs w:val="20"/>
          <w:lang w:val="fr-CH"/>
        </w:rPr>
        <w:lastRenderedPageBreak/>
        <w:t>Chapitres/articles dans des ouvrages collectifs :</w:t>
      </w:r>
    </w:p>
    <w:p w14:paraId="21C6FBAD" w14:textId="77777777" w:rsidR="006C45D9" w:rsidRDefault="00000000">
      <w:pPr>
        <w:widowControl w:val="0"/>
        <w:jc w:val="both"/>
        <w:rPr>
          <w:rFonts w:cstheme="majorHAnsi"/>
          <w:szCs w:val="20"/>
          <w:lang w:val="fr-CH"/>
        </w:rPr>
      </w:pPr>
      <w:proofErr w:type="spellStart"/>
      <w:r>
        <w:rPr>
          <w:rFonts w:cstheme="majorHAnsi"/>
          <w:szCs w:val="20"/>
          <w:lang w:val="fr-CH"/>
        </w:rPr>
        <w:t>Bornet</w:t>
      </w:r>
      <w:proofErr w:type="spellEnd"/>
      <w:r>
        <w:rPr>
          <w:rFonts w:cstheme="majorHAnsi"/>
          <w:szCs w:val="20"/>
          <w:lang w:val="fr-CH"/>
        </w:rPr>
        <w:t xml:space="preserve">, P. (2011). Genèses des réactions à Darwin en contexte européen : un point de vue d’historien des religions. Dans P. </w:t>
      </w:r>
      <w:proofErr w:type="spellStart"/>
      <w:r>
        <w:rPr>
          <w:rFonts w:cstheme="majorHAnsi"/>
          <w:szCs w:val="20"/>
          <w:lang w:val="fr-CH"/>
        </w:rPr>
        <w:t>Bornet</w:t>
      </w:r>
      <w:proofErr w:type="spellEnd"/>
      <w:r>
        <w:rPr>
          <w:rFonts w:cstheme="majorHAnsi"/>
          <w:szCs w:val="20"/>
          <w:lang w:val="fr-CH"/>
        </w:rPr>
        <w:t xml:space="preserve">, C. </w:t>
      </w:r>
      <w:proofErr w:type="spellStart"/>
      <w:r>
        <w:rPr>
          <w:rFonts w:cstheme="majorHAnsi"/>
          <w:szCs w:val="20"/>
          <w:lang w:val="fr-CH"/>
        </w:rPr>
        <w:t>Clivaz</w:t>
      </w:r>
      <w:proofErr w:type="spellEnd"/>
      <w:r>
        <w:rPr>
          <w:rFonts w:cstheme="majorHAnsi"/>
          <w:szCs w:val="20"/>
          <w:lang w:val="fr-CH"/>
        </w:rPr>
        <w:t xml:space="preserve">, N. Durisch Gauthier, C. </w:t>
      </w:r>
      <w:proofErr w:type="spellStart"/>
      <w:r>
        <w:rPr>
          <w:rFonts w:cstheme="majorHAnsi"/>
          <w:szCs w:val="20"/>
          <w:lang w:val="fr-CH"/>
        </w:rPr>
        <w:t>Fawer</w:t>
      </w:r>
      <w:proofErr w:type="spellEnd"/>
      <w:r>
        <w:rPr>
          <w:rFonts w:cstheme="majorHAnsi"/>
          <w:szCs w:val="20"/>
          <w:lang w:val="fr-CH"/>
        </w:rPr>
        <w:t xml:space="preserve"> </w:t>
      </w:r>
      <w:proofErr w:type="spellStart"/>
      <w:r>
        <w:rPr>
          <w:rFonts w:cstheme="majorHAnsi"/>
          <w:szCs w:val="20"/>
          <w:lang w:val="fr-CH"/>
        </w:rPr>
        <w:t>Caputo</w:t>
      </w:r>
      <w:proofErr w:type="spellEnd"/>
      <w:r>
        <w:rPr>
          <w:rFonts w:cstheme="majorHAnsi"/>
          <w:szCs w:val="20"/>
          <w:lang w:val="fr-CH"/>
        </w:rPr>
        <w:t xml:space="preserve"> &amp; F. Voegeli (</w:t>
      </w:r>
      <w:proofErr w:type="spellStart"/>
      <w:r>
        <w:rPr>
          <w:rFonts w:cstheme="majorHAnsi"/>
          <w:szCs w:val="20"/>
          <w:lang w:val="fr-CH"/>
        </w:rPr>
        <w:t>dir</w:t>
      </w:r>
      <w:proofErr w:type="spellEnd"/>
      <w:r>
        <w:rPr>
          <w:rFonts w:cstheme="majorHAnsi"/>
          <w:szCs w:val="20"/>
          <w:lang w:val="fr-CH"/>
        </w:rPr>
        <w:t xml:space="preserve">.), </w:t>
      </w:r>
      <w:r>
        <w:rPr>
          <w:rFonts w:cstheme="majorHAnsi"/>
          <w:i/>
          <w:szCs w:val="20"/>
          <w:lang w:val="fr-CH"/>
        </w:rPr>
        <w:t xml:space="preserve">Et Dieu créa Darwin. Théorie de l’évolution et créationnisme en Suisse aujourd’hui </w:t>
      </w:r>
      <w:r>
        <w:rPr>
          <w:rFonts w:cstheme="majorHAnsi"/>
          <w:szCs w:val="20"/>
          <w:lang w:val="fr-CH"/>
        </w:rPr>
        <w:t xml:space="preserve">(p. 87-107). Labor et </w:t>
      </w:r>
      <w:proofErr w:type="spellStart"/>
      <w:r>
        <w:rPr>
          <w:rFonts w:cstheme="majorHAnsi"/>
          <w:szCs w:val="20"/>
          <w:lang w:val="fr-CH"/>
        </w:rPr>
        <w:t>fides</w:t>
      </w:r>
      <w:proofErr w:type="spellEnd"/>
      <w:r>
        <w:rPr>
          <w:rFonts w:cstheme="majorHAnsi"/>
          <w:szCs w:val="20"/>
          <w:lang w:val="fr-CH"/>
        </w:rPr>
        <w:t>.</w:t>
      </w:r>
      <w:r>
        <w:rPr>
          <w:rFonts w:cstheme="majorHAnsi"/>
          <w:i/>
          <w:szCs w:val="20"/>
          <w:lang w:val="fr-CH"/>
        </w:rPr>
        <w:t xml:space="preserve"> </w:t>
      </w:r>
    </w:p>
    <w:p w14:paraId="69B1E3B4" w14:textId="77777777" w:rsidR="006C45D9" w:rsidRDefault="006C45D9">
      <w:pPr>
        <w:widowControl w:val="0"/>
        <w:jc w:val="both"/>
        <w:rPr>
          <w:rFonts w:cstheme="majorHAnsi"/>
          <w:szCs w:val="20"/>
          <w:lang w:val="fr-CH"/>
        </w:rPr>
      </w:pPr>
    </w:p>
    <w:p w14:paraId="687951A5" w14:textId="77777777" w:rsidR="006C45D9" w:rsidRDefault="00000000">
      <w:pPr>
        <w:jc w:val="both"/>
        <w:rPr>
          <w:rFonts w:cstheme="majorHAnsi"/>
          <w:b/>
          <w:bCs/>
          <w:color w:val="F5581F"/>
          <w:szCs w:val="20"/>
          <w:lang w:val="fr-CH"/>
        </w:rPr>
      </w:pPr>
      <w:r>
        <w:rPr>
          <w:rFonts w:cstheme="majorHAnsi"/>
          <w:b/>
          <w:bCs/>
          <w:color w:val="F5581F"/>
          <w:szCs w:val="20"/>
          <w:lang w:val="fr-CH"/>
        </w:rPr>
        <w:t>Articles de revue :</w:t>
      </w:r>
    </w:p>
    <w:p w14:paraId="113E1E4E" w14:textId="77777777" w:rsidR="006C45D9" w:rsidRDefault="00000000">
      <w:pPr>
        <w:jc w:val="both"/>
        <w:rPr>
          <w:rFonts w:cstheme="majorHAnsi"/>
          <w:szCs w:val="20"/>
          <w:lang w:val="fr-CH"/>
        </w:rPr>
      </w:pPr>
      <w:proofErr w:type="spellStart"/>
      <w:r>
        <w:rPr>
          <w:rFonts w:cstheme="majorHAnsi"/>
          <w:szCs w:val="20"/>
          <w:lang w:val="fr-CH"/>
        </w:rPr>
        <w:t>Masotti</w:t>
      </w:r>
      <w:proofErr w:type="spellEnd"/>
      <w:r>
        <w:rPr>
          <w:rFonts w:cstheme="majorHAnsi"/>
          <w:szCs w:val="20"/>
          <w:lang w:val="fr-CH"/>
        </w:rPr>
        <w:t xml:space="preserve">, B. &amp; </w:t>
      </w:r>
      <w:proofErr w:type="spellStart"/>
      <w:r>
        <w:rPr>
          <w:rFonts w:cstheme="majorHAnsi"/>
          <w:szCs w:val="20"/>
          <w:lang w:val="fr-CH"/>
        </w:rPr>
        <w:t>Hugentobler</w:t>
      </w:r>
      <w:proofErr w:type="spellEnd"/>
      <w:r>
        <w:rPr>
          <w:rFonts w:cstheme="majorHAnsi"/>
          <w:szCs w:val="20"/>
          <w:lang w:val="fr-CH"/>
        </w:rPr>
        <w:t xml:space="preserve">, V. (2020). La </w:t>
      </w:r>
      <w:proofErr w:type="spellStart"/>
      <w:r>
        <w:rPr>
          <w:rFonts w:cstheme="majorHAnsi"/>
          <w:szCs w:val="20"/>
          <w:lang w:val="fr-CH"/>
        </w:rPr>
        <w:t>réception</w:t>
      </w:r>
      <w:proofErr w:type="spellEnd"/>
      <w:r>
        <w:rPr>
          <w:rFonts w:cstheme="majorHAnsi"/>
          <w:szCs w:val="20"/>
          <w:lang w:val="fr-CH"/>
        </w:rPr>
        <w:t xml:space="preserve"> de l’aide informelle au grand </w:t>
      </w:r>
      <w:proofErr w:type="spellStart"/>
      <w:r>
        <w:rPr>
          <w:rFonts w:cstheme="majorHAnsi"/>
          <w:szCs w:val="20"/>
          <w:lang w:val="fr-CH"/>
        </w:rPr>
        <w:t>âge</w:t>
      </w:r>
      <w:proofErr w:type="spellEnd"/>
      <w:r>
        <w:rPr>
          <w:rFonts w:cstheme="majorHAnsi"/>
          <w:szCs w:val="20"/>
          <w:lang w:val="fr-CH"/>
        </w:rPr>
        <w:t xml:space="preserve"> : entre </w:t>
      </w:r>
      <w:proofErr w:type="spellStart"/>
      <w:r>
        <w:rPr>
          <w:rFonts w:cstheme="majorHAnsi"/>
          <w:szCs w:val="20"/>
          <w:lang w:val="fr-CH"/>
        </w:rPr>
        <w:t>solidarite</w:t>
      </w:r>
      <w:proofErr w:type="spellEnd"/>
      <w:r>
        <w:rPr>
          <w:rFonts w:cstheme="majorHAnsi"/>
          <w:szCs w:val="20"/>
          <w:lang w:val="fr-CH"/>
        </w:rPr>
        <w:t xml:space="preserve">́ et ambivalence. </w:t>
      </w:r>
      <w:proofErr w:type="spellStart"/>
      <w:r>
        <w:rPr>
          <w:rFonts w:cstheme="majorHAnsi"/>
          <w:i/>
          <w:iCs/>
          <w:szCs w:val="20"/>
          <w:lang w:val="fr-CH"/>
        </w:rPr>
        <w:t>Gérontologie</w:t>
      </w:r>
      <w:proofErr w:type="spellEnd"/>
      <w:r>
        <w:rPr>
          <w:rFonts w:cstheme="majorHAnsi"/>
          <w:i/>
          <w:iCs/>
          <w:szCs w:val="20"/>
          <w:lang w:val="fr-CH"/>
        </w:rPr>
        <w:t xml:space="preserve"> et </w:t>
      </w:r>
      <w:proofErr w:type="spellStart"/>
      <w:r>
        <w:rPr>
          <w:rFonts w:cstheme="majorHAnsi"/>
          <w:i/>
          <w:iCs/>
          <w:szCs w:val="20"/>
          <w:lang w:val="fr-CH"/>
        </w:rPr>
        <w:t>sociéte</w:t>
      </w:r>
      <w:proofErr w:type="spellEnd"/>
      <w:r>
        <w:rPr>
          <w:rFonts w:cstheme="majorHAnsi"/>
          <w:i/>
          <w:iCs/>
          <w:szCs w:val="20"/>
          <w:lang w:val="fr-CH"/>
        </w:rPr>
        <w:t>́, 42</w:t>
      </w:r>
      <w:r>
        <w:rPr>
          <w:rFonts w:cstheme="majorHAnsi"/>
          <w:szCs w:val="20"/>
          <w:lang w:val="fr-CH"/>
        </w:rPr>
        <w:t xml:space="preserve">(161), 71-86. </w:t>
      </w:r>
    </w:p>
    <w:p w14:paraId="171D5760" w14:textId="77777777" w:rsidR="006C45D9" w:rsidRDefault="006C45D9">
      <w:pPr>
        <w:widowControl w:val="0"/>
        <w:jc w:val="both"/>
        <w:rPr>
          <w:rFonts w:cstheme="majorHAnsi"/>
          <w:szCs w:val="20"/>
          <w:lang w:val="fr-CH"/>
        </w:rPr>
      </w:pPr>
    </w:p>
    <w:p w14:paraId="5BADCAD3" w14:textId="77777777" w:rsidR="006C45D9" w:rsidRDefault="00000000">
      <w:pPr>
        <w:tabs>
          <w:tab w:val="left" w:pos="0"/>
        </w:tabs>
        <w:rPr>
          <w:rFonts w:cstheme="majorHAnsi"/>
        </w:rPr>
      </w:pPr>
      <w:r w:rsidRPr="0070043C">
        <w:rPr>
          <w:rFonts w:cstheme="majorHAnsi"/>
          <w:lang w:val="fr-CH"/>
        </w:rPr>
        <w:t xml:space="preserve">Bleisch, P., Desponds, S., Durisch Gauthier, N. &amp; Frank, K. (2015). </w:t>
      </w:r>
      <w:proofErr w:type="spellStart"/>
      <w:r>
        <w:rPr>
          <w:rFonts w:cstheme="majorHAnsi"/>
          <w:lang w:val="fr-CH"/>
        </w:rPr>
        <w:t>Zeitschrift</w:t>
      </w:r>
      <w:proofErr w:type="spellEnd"/>
      <w:r>
        <w:rPr>
          <w:rFonts w:cstheme="majorHAnsi"/>
          <w:lang w:val="fr-CH"/>
        </w:rPr>
        <w:t xml:space="preserve"> </w:t>
      </w:r>
      <w:proofErr w:type="spellStart"/>
      <w:r>
        <w:rPr>
          <w:rFonts w:cstheme="majorHAnsi"/>
          <w:lang w:val="fr-CH"/>
        </w:rPr>
        <w:t>für</w:t>
      </w:r>
      <w:proofErr w:type="spellEnd"/>
      <w:r>
        <w:rPr>
          <w:rFonts w:cstheme="majorHAnsi"/>
          <w:lang w:val="fr-CH"/>
        </w:rPr>
        <w:t xml:space="preserve"> </w:t>
      </w:r>
      <w:proofErr w:type="spellStart"/>
      <w:proofErr w:type="gramStart"/>
      <w:r>
        <w:rPr>
          <w:rFonts w:cstheme="majorHAnsi"/>
          <w:lang w:val="fr-CH"/>
        </w:rPr>
        <w:t>Religionskunde</w:t>
      </w:r>
      <w:proofErr w:type="spellEnd"/>
      <w:r>
        <w:rPr>
          <w:rFonts w:cstheme="majorHAnsi"/>
          <w:lang w:val="fr-CH"/>
        </w:rPr>
        <w:t>:</w:t>
      </w:r>
      <w:proofErr w:type="gramEnd"/>
      <w:r>
        <w:rPr>
          <w:rFonts w:cstheme="majorHAnsi"/>
          <w:lang w:val="fr-CH"/>
        </w:rPr>
        <w:t xml:space="preserve"> </w:t>
      </w:r>
      <w:proofErr w:type="spellStart"/>
      <w:r>
        <w:rPr>
          <w:rFonts w:cstheme="majorHAnsi"/>
          <w:lang w:val="fr-CH"/>
        </w:rPr>
        <w:t>Begriffe</w:t>
      </w:r>
      <w:proofErr w:type="spellEnd"/>
      <w:r>
        <w:rPr>
          <w:rFonts w:cstheme="majorHAnsi"/>
          <w:lang w:val="fr-CH"/>
        </w:rPr>
        <w:t xml:space="preserve">, </w:t>
      </w:r>
      <w:proofErr w:type="spellStart"/>
      <w:r>
        <w:rPr>
          <w:rFonts w:cstheme="majorHAnsi"/>
          <w:lang w:val="fr-CH"/>
        </w:rPr>
        <w:t>Konzepte</w:t>
      </w:r>
      <w:proofErr w:type="spellEnd"/>
      <w:r>
        <w:rPr>
          <w:rFonts w:cstheme="majorHAnsi"/>
          <w:lang w:val="fr-CH"/>
        </w:rPr>
        <w:t xml:space="preserve">, </w:t>
      </w:r>
      <w:proofErr w:type="spellStart"/>
      <w:r>
        <w:rPr>
          <w:rFonts w:cstheme="majorHAnsi"/>
          <w:lang w:val="fr-CH"/>
        </w:rPr>
        <w:t>Programm</w:t>
      </w:r>
      <w:proofErr w:type="spellEnd"/>
      <w:r>
        <w:rPr>
          <w:rFonts w:cstheme="majorHAnsi"/>
          <w:lang w:val="fr-CH"/>
        </w:rPr>
        <w:t xml:space="preserve"> | Revue de didactique des sciences des religions: notions, concepts, programme. </w:t>
      </w:r>
      <w:proofErr w:type="spellStart"/>
      <w:r>
        <w:rPr>
          <w:rFonts w:cstheme="majorHAnsi"/>
          <w:i/>
          <w:iCs/>
          <w:lang w:val="fr-CH"/>
        </w:rPr>
        <w:t>Zeitschrift</w:t>
      </w:r>
      <w:proofErr w:type="spellEnd"/>
      <w:r>
        <w:rPr>
          <w:rFonts w:cstheme="majorHAnsi"/>
          <w:i/>
          <w:iCs/>
          <w:lang w:val="fr-CH"/>
        </w:rPr>
        <w:t xml:space="preserve"> </w:t>
      </w:r>
      <w:proofErr w:type="spellStart"/>
      <w:r>
        <w:rPr>
          <w:rFonts w:cstheme="majorHAnsi"/>
          <w:i/>
          <w:iCs/>
          <w:lang w:val="fr-CH"/>
        </w:rPr>
        <w:t>für</w:t>
      </w:r>
      <w:proofErr w:type="spellEnd"/>
      <w:r>
        <w:rPr>
          <w:rFonts w:cstheme="majorHAnsi"/>
          <w:i/>
          <w:iCs/>
          <w:lang w:val="fr-CH"/>
        </w:rPr>
        <w:t xml:space="preserve"> </w:t>
      </w:r>
      <w:proofErr w:type="spellStart"/>
      <w:r>
        <w:rPr>
          <w:rFonts w:cstheme="majorHAnsi"/>
          <w:i/>
          <w:iCs/>
          <w:lang w:val="fr-CH"/>
        </w:rPr>
        <w:t>Religionskunde</w:t>
      </w:r>
      <w:proofErr w:type="spellEnd"/>
      <w:r>
        <w:rPr>
          <w:rFonts w:cstheme="majorHAnsi"/>
          <w:i/>
          <w:iCs/>
          <w:lang w:val="fr-CH"/>
        </w:rPr>
        <w:t xml:space="preserve"> | Revue de didactique des sciences des religions, 1</w:t>
      </w:r>
      <w:r>
        <w:rPr>
          <w:rFonts w:cstheme="majorHAnsi"/>
          <w:lang w:val="fr-CH"/>
        </w:rPr>
        <w:t xml:space="preserve">, 8-26. </w:t>
      </w:r>
      <w:hyperlink r:id="rId15" w:tooltip="https://religionskunde.ch/images/Ausgaben_ZFRK/Rubriken/2015_01_zfrk_rdsr_einleitung_introduction.pdf" w:history="1">
        <w:r>
          <w:rPr>
            <w:rStyle w:val="Lienhypertexte"/>
            <w:rFonts w:cstheme="majorHAnsi"/>
          </w:rPr>
          <w:t>https://religionskunde.ch/images/Ausgaben_ZFRK/Rubriken/2015_01_zfrk_rdsr_einleitung_introduction.pdf</w:t>
        </w:r>
      </w:hyperlink>
      <w:r>
        <w:rPr>
          <w:rFonts w:cstheme="majorHAnsi"/>
        </w:rPr>
        <w:t xml:space="preserve"> </w:t>
      </w:r>
    </w:p>
    <w:p w14:paraId="354AEF66" w14:textId="77777777" w:rsidR="006C45D9" w:rsidRDefault="006C45D9">
      <w:pPr>
        <w:widowControl w:val="0"/>
        <w:jc w:val="both"/>
        <w:rPr>
          <w:rFonts w:cstheme="majorHAnsi"/>
          <w:szCs w:val="20"/>
        </w:rPr>
      </w:pPr>
    </w:p>
    <w:p w14:paraId="16CEE15E" w14:textId="77777777" w:rsidR="006C45D9" w:rsidRDefault="00000000">
      <w:pPr>
        <w:jc w:val="both"/>
        <w:rPr>
          <w:rFonts w:cstheme="majorHAnsi"/>
          <w:lang w:val="fr-CH"/>
        </w:rPr>
      </w:pPr>
      <w:proofErr w:type="spellStart"/>
      <w:r>
        <w:rPr>
          <w:rFonts w:cstheme="majorHAnsi"/>
          <w:szCs w:val="20"/>
          <w:lang w:val="en-US"/>
        </w:rPr>
        <w:t>Zuckermann</w:t>
      </w:r>
      <w:proofErr w:type="spellEnd"/>
      <w:r>
        <w:rPr>
          <w:rFonts w:cstheme="majorHAnsi"/>
          <w:szCs w:val="20"/>
          <w:lang w:val="en-US"/>
        </w:rPr>
        <w:t>, P. (2009</w:t>
      </w:r>
      <w:r>
        <w:rPr>
          <w:rFonts w:cstheme="majorHAnsi"/>
          <w:lang w:val="en-US"/>
        </w:rPr>
        <w:t xml:space="preserve">). Atheism, Secularity, and Well-Being: How the Findings of Social Science Counter Negative Stereotypes and Assumptions, </w:t>
      </w:r>
      <w:r>
        <w:rPr>
          <w:rFonts w:cstheme="majorHAnsi"/>
          <w:i/>
          <w:lang w:val="en-US"/>
        </w:rPr>
        <w:t>Sociology Compass, 3</w:t>
      </w:r>
      <w:r>
        <w:rPr>
          <w:rFonts w:cstheme="majorHAnsi"/>
          <w:iCs/>
          <w:lang w:val="en-US"/>
        </w:rPr>
        <w:t>(6)</w:t>
      </w:r>
      <w:r>
        <w:rPr>
          <w:rFonts w:cstheme="majorHAnsi"/>
          <w:lang w:val="en-US"/>
        </w:rPr>
        <w:t xml:space="preserve">, 949–971. </w:t>
      </w:r>
      <w:hyperlink r:id="rId16" w:history="1">
        <w:r>
          <w:rPr>
            <w:rStyle w:val="Lienhypertexte"/>
            <w:rFonts w:cstheme="majorHAnsi"/>
            <w:lang w:val="fr-CH"/>
          </w:rPr>
          <w:t>https://doi.org/10.1111/j.1751-9020.2009.00247.x</w:t>
        </w:r>
      </w:hyperlink>
      <w:r>
        <w:rPr>
          <w:rFonts w:cstheme="majorHAnsi"/>
          <w:lang w:val="fr-CH"/>
        </w:rPr>
        <w:t xml:space="preserve"> </w:t>
      </w:r>
    </w:p>
    <w:p w14:paraId="19A8874D" w14:textId="77777777" w:rsidR="006C45D9" w:rsidRDefault="006C45D9">
      <w:pPr>
        <w:widowControl w:val="0"/>
        <w:jc w:val="both"/>
        <w:rPr>
          <w:rFonts w:cstheme="majorHAnsi"/>
          <w:szCs w:val="20"/>
          <w:lang w:val="fr-CH"/>
        </w:rPr>
      </w:pPr>
    </w:p>
    <w:p w14:paraId="715B58A1" w14:textId="77777777" w:rsidR="006C45D9" w:rsidRDefault="00000000">
      <w:pPr>
        <w:jc w:val="both"/>
        <w:rPr>
          <w:rFonts w:cstheme="majorHAnsi"/>
          <w:b/>
          <w:color w:val="F5581F"/>
          <w:lang w:val="fr-CH"/>
        </w:rPr>
      </w:pPr>
      <w:r>
        <w:rPr>
          <w:rFonts w:cstheme="majorHAnsi"/>
          <w:b/>
          <w:color w:val="F5581F"/>
          <w:lang w:val="fr-CH"/>
        </w:rPr>
        <w:t>Articles dans encyclopédies ou dictionnaires :</w:t>
      </w:r>
    </w:p>
    <w:p w14:paraId="58641983" w14:textId="77777777" w:rsidR="006C45D9" w:rsidRDefault="00000000">
      <w:pPr>
        <w:jc w:val="both"/>
        <w:rPr>
          <w:rFonts w:cstheme="majorHAnsi"/>
          <w:bCs/>
          <w:szCs w:val="20"/>
          <w:lang w:val="en-US"/>
        </w:rPr>
      </w:pPr>
      <w:proofErr w:type="spellStart"/>
      <w:r>
        <w:rPr>
          <w:rFonts w:cstheme="majorHAnsi"/>
          <w:bCs/>
          <w:szCs w:val="20"/>
          <w:lang w:val="en-US"/>
        </w:rPr>
        <w:t>Ritner</w:t>
      </w:r>
      <w:proofErr w:type="spellEnd"/>
      <w:r>
        <w:rPr>
          <w:rFonts w:cstheme="majorHAnsi"/>
          <w:bCs/>
          <w:szCs w:val="20"/>
          <w:lang w:val="en-US"/>
        </w:rPr>
        <w:t xml:space="preserve">, R. K. (2001). Magic. Dans D. B. Redford (dir.), </w:t>
      </w:r>
      <w:r>
        <w:rPr>
          <w:rFonts w:cstheme="majorHAnsi"/>
          <w:bCs/>
          <w:i/>
          <w:szCs w:val="20"/>
          <w:lang w:val="en-US"/>
        </w:rPr>
        <w:t xml:space="preserve">The Oxford Encyclopedia of Ancient Egypt </w:t>
      </w:r>
      <w:r>
        <w:rPr>
          <w:rFonts w:cstheme="majorHAnsi"/>
          <w:bCs/>
          <w:szCs w:val="20"/>
          <w:lang w:val="en-US"/>
        </w:rPr>
        <w:t xml:space="preserve">(vol. 2, p. 321-336). Oxford University Press.  </w:t>
      </w:r>
    </w:p>
    <w:p w14:paraId="1333AE8E" w14:textId="77777777" w:rsidR="006C45D9" w:rsidRDefault="006C45D9">
      <w:pPr>
        <w:jc w:val="both"/>
        <w:rPr>
          <w:rFonts w:cstheme="majorHAnsi"/>
          <w:szCs w:val="20"/>
          <w:lang w:val="en-US"/>
        </w:rPr>
      </w:pPr>
    </w:p>
    <w:p w14:paraId="40BC29A5" w14:textId="77777777" w:rsidR="006C45D9" w:rsidRDefault="00000000">
      <w:pPr>
        <w:tabs>
          <w:tab w:val="left" w:pos="0"/>
        </w:tabs>
        <w:rPr>
          <w:rFonts w:cstheme="majorHAnsi"/>
          <w:szCs w:val="20"/>
        </w:rPr>
      </w:pPr>
      <w:proofErr w:type="spellStart"/>
      <w:r>
        <w:rPr>
          <w:rFonts w:cstheme="majorHAnsi"/>
          <w:szCs w:val="20"/>
          <w:lang w:val="en-US"/>
        </w:rPr>
        <w:t>Universite</w:t>
      </w:r>
      <w:proofErr w:type="spellEnd"/>
      <w:r>
        <w:rPr>
          <w:rFonts w:cstheme="majorHAnsi"/>
          <w:szCs w:val="20"/>
          <w:lang w:val="en-US"/>
        </w:rPr>
        <w:t xml:space="preserve">́ de New York. (2009, 3 mars). Dans </w:t>
      </w:r>
      <w:proofErr w:type="spellStart"/>
      <w:r>
        <w:rPr>
          <w:rFonts w:cstheme="majorHAnsi"/>
          <w:szCs w:val="20"/>
          <w:lang w:val="en-US"/>
        </w:rPr>
        <w:t>Wikipédia</w:t>
      </w:r>
      <w:proofErr w:type="spellEnd"/>
      <w:r>
        <w:rPr>
          <w:rFonts w:cstheme="majorHAnsi"/>
          <w:szCs w:val="20"/>
          <w:lang w:val="en-US"/>
        </w:rPr>
        <w:t xml:space="preserve">. </w:t>
      </w:r>
      <w:hyperlink r:id="rId17" w:history="1">
        <w:r>
          <w:rPr>
            <w:rStyle w:val="Lienhypertexte"/>
            <w:rFonts w:cstheme="majorHAnsi"/>
            <w:szCs w:val="20"/>
          </w:rPr>
          <w:t>http://fr.wikipedia.org/w/index.php?title=Université_de_New_York&amp;oldid=38599114</w:t>
        </w:r>
      </w:hyperlink>
      <w:r>
        <w:rPr>
          <w:rFonts w:cstheme="majorHAnsi"/>
          <w:szCs w:val="20"/>
        </w:rPr>
        <w:t xml:space="preserve"> </w:t>
      </w:r>
    </w:p>
    <w:p w14:paraId="0D96714A" w14:textId="77777777" w:rsidR="006C45D9" w:rsidRDefault="006C45D9">
      <w:pPr>
        <w:jc w:val="both"/>
        <w:rPr>
          <w:rFonts w:cstheme="majorHAnsi"/>
          <w:szCs w:val="20"/>
        </w:rPr>
      </w:pPr>
    </w:p>
    <w:p w14:paraId="5F84EF42" w14:textId="77777777" w:rsidR="006C45D9" w:rsidRDefault="00000000">
      <w:pPr>
        <w:jc w:val="both"/>
        <w:rPr>
          <w:rFonts w:cstheme="majorHAnsi"/>
          <w:b/>
          <w:bCs/>
          <w:color w:val="F5581F"/>
          <w:szCs w:val="20"/>
          <w:lang w:val="fr-CH"/>
        </w:rPr>
      </w:pPr>
      <w:r>
        <w:rPr>
          <w:rFonts w:cstheme="majorHAnsi"/>
          <w:b/>
          <w:bCs/>
          <w:color w:val="F5581F"/>
          <w:szCs w:val="20"/>
          <w:lang w:val="fr-CH"/>
        </w:rPr>
        <w:t>Textes en ligne</w:t>
      </w:r>
    </w:p>
    <w:p w14:paraId="09DBACD8" w14:textId="77777777" w:rsidR="006C45D9" w:rsidRDefault="00000000">
      <w:pPr>
        <w:jc w:val="both"/>
        <w:rPr>
          <w:rFonts w:cstheme="majorHAnsi"/>
          <w:szCs w:val="20"/>
          <w:lang w:val="fr-CH"/>
        </w:rPr>
      </w:pPr>
      <w:proofErr w:type="spellStart"/>
      <w:r>
        <w:rPr>
          <w:rFonts w:cstheme="majorHAnsi"/>
          <w:szCs w:val="20"/>
          <w:lang w:val="fr-CH"/>
        </w:rPr>
        <w:t>Giugni</w:t>
      </w:r>
      <w:proofErr w:type="spellEnd"/>
      <w:r>
        <w:rPr>
          <w:rFonts w:cstheme="majorHAnsi"/>
          <w:szCs w:val="20"/>
          <w:lang w:val="fr-CH"/>
        </w:rPr>
        <w:t xml:space="preserve">, M., Gianni, M. &amp; Michel, N. (2010). </w:t>
      </w:r>
      <w:r>
        <w:rPr>
          <w:rFonts w:cstheme="majorHAnsi"/>
          <w:i/>
          <w:szCs w:val="20"/>
          <w:lang w:val="fr-CH"/>
        </w:rPr>
        <w:t>Entre demandes de reconnaissance et politique d‘</w:t>
      </w:r>
      <w:proofErr w:type="spellStart"/>
      <w:r>
        <w:rPr>
          <w:rFonts w:cstheme="majorHAnsi"/>
          <w:i/>
          <w:szCs w:val="20"/>
          <w:lang w:val="fr-CH"/>
        </w:rPr>
        <w:t>accomodation</w:t>
      </w:r>
      <w:proofErr w:type="spellEnd"/>
      <w:r>
        <w:rPr>
          <w:rFonts w:cstheme="majorHAnsi"/>
          <w:i/>
          <w:szCs w:val="20"/>
          <w:lang w:val="fr-CH"/>
        </w:rPr>
        <w:t xml:space="preserve">. Les orientations culturelles, sociales et politiques des musulmans en Suisse. </w:t>
      </w:r>
      <w:hyperlink r:id="rId18" w:history="1">
        <w:r>
          <w:rPr>
            <w:rStyle w:val="Lienhypertexte"/>
            <w:rFonts w:cstheme="majorHAnsi"/>
            <w:szCs w:val="20"/>
            <w:lang w:val="fr-CH"/>
          </w:rPr>
          <w:t>http://www.nfp58.ch/files/downloads/Schlussbericht_Giugni.pdf</w:t>
        </w:r>
      </w:hyperlink>
      <w:r>
        <w:rPr>
          <w:rStyle w:val="Lienhypertexte"/>
          <w:rFonts w:cstheme="majorHAnsi"/>
          <w:color w:val="auto"/>
          <w:szCs w:val="20"/>
          <w:u w:val="none"/>
          <w:lang w:val="fr-CH"/>
        </w:rPr>
        <w:t xml:space="preserve"> </w:t>
      </w:r>
    </w:p>
    <w:p w14:paraId="4B82833B" w14:textId="77777777" w:rsidR="006C45D9" w:rsidRDefault="006C45D9">
      <w:pPr>
        <w:tabs>
          <w:tab w:val="left" w:pos="0"/>
        </w:tabs>
        <w:rPr>
          <w:rFonts w:cstheme="majorHAnsi"/>
          <w:szCs w:val="20"/>
          <w:lang w:val="fr-CH"/>
        </w:rPr>
      </w:pPr>
    </w:p>
    <w:p w14:paraId="68F14114" w14:textId="77777777" w:rsidR="006C45D9" w:rsidRDefault="00000000">
      <w:pPr>
        <w:tabs>
          <w:tab w:val="left" w:pos="0"/>
        </w:tabs>
        <w:rPr>
          <w:rFonts w:cstheme="majorHAnsi"/>
          <w:szCs w:val="20"/>
          <w:lang w:val="fr-CH"/>
        </w:rPr>
      </w:pPr>
      <w:r>
        <w:rPr>
          <w:rFonts w:cstheme="majorHAnsi"/>
          <w:szCs w:val="20"/>
          <w:lang w:val="fr-CH"/>
        </w:rPr>
        <w:t>Université de Saint-Boniface. (</w:t>
      </w:r>
      <w:proofErr w:type="gramStart"/>
      <w:r>
        <w:rPr>
          <w:rFonts w:cstheme="majorHAnsi"/>
          <w:szCs w:val="20"/>
          <w:lang w:val="fr-CH"/>
        </w:rPr>
        <w:t>s.</w:t>
      </w:r>
      <w:proofErr w:type="gramEnd"/>
      <w:r>
        <w:rPr>
          <w:rFonts w:cstheme="majorHAnsi"/>
          <w:szCs w:val="20"/>
          <w:lang w:val="fr-CH"/>
        </w:rPr>
        <w:t xml:space="preserve"> d.). </w:t>
      </w:r>
      <w:r>
        <w:rPr>
          <w:rFonts w:cstheme="majorHAnsi"/>
          <w:i/>
          <w:iCs/>
          <w:szCs w:val="20"/>
          <w:lang w:val="fr-CH"/>
        </w:rPr>
        <w:t>Bibliothèque Alfred-</w:t>
      </w:r>
      <w:proofErr w:type="spellStart"/>
      <w:r>
        <w:rPr>
          <w:rFonts w:cstheme="majorHAnsi"/>
          <w:i/>
          <w:iCs/>
          <w:szCs w:val="20"/>
          <w:lang w:val="fr-CH"/>
        </w:rPr>
        <w:t>Monnin</w:t>
      </w:r>
      <w:proofErr w:type="spellEnd"/>
      <w:r>
        <w:rPr>
          <w:rFonts w:cstheme="majorHAnsi"/>
          <w:szCs w:val="20"/>
          <w:lang w:val="fr-CH"/>
        </w:rPr>
        <w:t>. </w:t>
      </w:r>
      <w:hyperlink r:id="rId19" w:history="1">
        <w:r>
          <w:rPr>
            <w:rStyle w:val="Lienhypertexte"/>
            <w:rFonts w:cstheme="majorHAnsi"/>
            <w:szCs w:val="20"/>
            <w:lang w:val="fr-CH"/>
          </w:rPr>
          <w:t>https://ustboniface.ca/biblio</w:t>
        </w:r>
      </w:hyperlink>
    </w:p>
    <w:p w14:paraId="0A5A8385" w14:textId="77777777" w:rsidR="006C45D9" w:rsidRDefault="006C45D9">
      <w:pPr>
        <w:tabs>
          <w:tab w:val="left" w:pos="0"/>
        </w:tabs>
        <w:rPr>
          <w:rFonts w:cstheme="majorHAnsi"/>
          <w:szCs w:val="20"/>
          <w:lang w:val="fr-CH"/>
        </w:rPr>
      </w:pPr>
    </w:p>
    <w:p w14:paraId="4D744455" w14:textId="77777777" w:rsidR="006C45D9" w:rsidRDefault="00000000">
      <w:pPr>
        <w:tabs>
          <w:tab w:val="left" w:pos="0"/>
        </w:tabs>
        <w:rPr>
          <w:rFonts w:cstheme="majorHAnsi"/>
          <w:b/>
          <w:bCs/>
          <w:color w:val="F5581F"/>
          <w:szCs w:val="20"/>
          <w:lang w:val="fr-CH"/>
        </w:rPr>
      </w:pPr>
      <w:r>
        <w:rPr>
          <w:rFonts w:cstheme="majorHAnsi"/>
          <w:b/>
          <w:bCs/>
          <w:color w:val="F5581F"/>
          <w:szCs w:val="20"/>
          <w:lang w:val="fr-CH"/>
        </w:rPr>
        <w:t>Mémoires de fin d’études</w:t>
      </w:r>
    </w:p>
    <w:p w14:paraId="006E4182" w14:textId="77777777" w:rsidR="006C45D9" w:rsidRDefault="00000000">
      <w:pPr>
        <w:tabs>
          <w:tab w:val="left" w:pos="0"/>
        </w:tabs>
        <w:rPr>
          <w:rFonts w:cstheme="majorHAnsi"/>
          <w:szCs w:val="20"/>
          <w:lang w:val="fr-CH"/>
        </w:rPr>
      </w:pPr>
      <w:proofErr w:type="spellStart"/>
      <w:r>
        <w:rPr>
          <w:rFonts w:cstheme="majorHAnsi"/>
          <w:szCs w:val="20"/>
          <w:lang w:val="fr-CH"/>
        </w:rPr>
        <w:t>Poletti</w:t>
      </w:r>
      <w:proofErr w:type="spellEnd"/>
      <w:r>
        <w:rPr>
          <w:rFonts w:cstheme="majorHAnsi"/>
          <w:szCs w:val="20"/>
          <w:lang w:val="fr-CH"/>
        </w:rPr>
        <w:t xml:space="preserve">, C. &amp; </w:t>
      </w:r>
      <w:proofErr w:type="spellStart"/>
      <w:r>
        <w:rPr>
          <w:rFonts w:cstheme="majorHAnsi"/>
          <w:szCs w:val="20"/>
          <w:lang w:val="fr-CH"/>
        </w:rPr>
        <w:t>Rösch</w:t>
      </w:r>
      <w:proofErr w:type="spellEnd"/>
      <w:r>
        <w:rPr>
          <w:rFonts w:cstheme="majorHAnsi"/>
          <w:szCs w:val="20"/>
          <w:lang w:val="fr-CH"/>
        </w:rPr>
        <w:t xml:space="preserve">, R. (2020). </w:t>
      </w:r>
      <w:r>
        <w:rPr>
          <w:rFonts w:cstheme="majorHAnsi"/>
          <w:i/>
          <w:iCs/>
          <w:szCs w:val="20"/>
          <w:lang w:val="fr-CH"/>
        </w:rPr>
        <w:t xml:space="preserve">Les principes organisateurs des pratiques enseignantes durant l’Avent au cycle 2 : un accueil à la diversité culturelle et religieuse ? </w:t>
      </w:r>
      <w:r>
        <w:rPr>
          <w:rFonts w:cstheme="majorHAnsi"/>
          <w:szCs w:val="20"/>
          <w:lang w:val="fr-CH"/>
        </w:rPr>
        <w:t>[Mémoire professionnel non publié]. Haute école pédagogique du canton de Vaud.</w:t>
      </w:r>
    </w:p>
    <w:p w14:paraId="20D3B66D" w14:textId="77777777" w:rsidR="006C45D9" w:rsidRDefault="006C45D9">
      <w:pPr>
        <w:tabs>
          <w:tab w:val="left" w:pos="0"/>
        </w:tabs>
        <w:rPr>
          <w:rFonts w:cstheme="majorHAnsi"/>
          <w:szCs w:val="20"/>
          <w:lang w:val="fr-CH"/>
        </w:rPr>
      </w:pPr>
    </w:p>
    <w:p w14:paraId="750A2ECA" w14:textId="77777777" w:rsidR="006C45D9" w:rsidRDefault="006C45D9">
      <w:pPr>
        <w:tabs>
          <w:tab w:val="left" w:pos="0"/>
        </w:tabs>
        <w:rPr>
          <w:rFonts w:cstheme="majorHAnsi"/>
          <w:szCs w:val="20"/>
          <w:lang w:val="fr-CH"/>
        </w:rPr>
      </w:pPr>
    </w:p>
    <w:p w14:paraId="22B1F3C2" w14:textId="77777777" w:rsidR="006C45D9" w:rsidRDefault="00000000">
      <w:pPr>
        <w:pStyle w:val="Corpsdetexte2"/>
        <w:tabs>
          <w:tab w:val="right" w:leader="dot" w:pos="9072"/>
        </w:tabs>
        <w:jc w:val="both"/>
        <w:rPr>
          <w:rFonts w:asciiTheme="minorHAnsi" w:hAnsiTheme="minorHAnsi" w:cstheme="majorHAnsi"/>
          <w:bCs/>
          <w:color w:val="F5581F"/>
          <w:szCs w:val="22"/>
          <w:lang w:val="fr-CH"/>
        </w:rPr>
      </w:pPr>
      <w:r>
        <w:rPr>
          <w:rFonts w:asciiTheme="minorHAnsi" w:hAnsiTheme="minorHAnsi" w:cstheme="majorHAnsi"/>
          <w:bCs/>
          <w:color w:val="F5581F"/>
          <w:szCs w:val="22"/>
          <w:lang w:val="fr-CH"/>
        </w:rPr>
        <w:t>3.2 Publications non scientifiques</w:t>
      </w:r>
    </w:p>
    <w:p w14:paraId="1FE118A5" w14:textId="77777777" w:rsidR="006C45D9" w:rsidRDefault="006C45D9">
      <w:pPr>
        <w:pStyle w:val="Corpsdetexte2"/>
        <w:tabs>
          <w:tab w:val="right" w:leader="dot" w:pos="9072"/>
        </w:tabs>
        <w:jc w:val="both"/>
        <w:rPr>
          <w:rFonts w:asciiTheme="minorHAnsi" w:hAnsiTheme="minorHAnsi" w:cstheme="majorHAnsi"/>
          <w:bCs/>
          <w:sz w:val="20"/>
          <w:lang w:val="fr-CH"/>
        </w:rPr>
      </w:pPr>
    </w:p>
    <w:p w14:paraId="197B2A24" w14:textId="77777777" w:rsidR="006C45D9" w:rsidRDefault="00000000">
      <w:pPr>
        <w:jc w:val="both"/>
        <w:rPr>
          <w:rFonts w:cstheme="majorHAnsi"/>
          <w:szCs w:val="20"/>
          <w:lang w:val="fr-CH"/>
        </w:rPr>
      </w:pPr>
      <w:r>
        <w:rPr>
          <w:rFonts w:cstheme="majorHAnsi"/>
          <w:szCs w:val="20"/>
          <w:lang w:val="fr-CH"/>
        </w:rPr>
        <w:t xml:space="preserve">Les publications non scientifiques sont traitées comme les publications scientifiques. </w:t>
      </w:r>
    </w:p>
    <w:p w14:paraId="250C6366" w14:textId="77777777" w:rsidR="006C45D9" w:rsidRDefault="00000000">
      <w:pPr>
        <w:jc w:val="both"/>
        <w:rPr>
          <w:rFonts w:cstheme="majorHAnsi"/>
          <w:szCs w:val="20"/>
          <w:lang w:val="fr-CH"/>
        </w:rPr>
      </w:pPr>
      <w:r>
        <w:rPr>
          <w:rFonts w:cstheme="majorHAnsi"/>
          <w:szCs w:val="20"/>
          <w:lang w:val="fr-CH"/>
        </w:rPr>
        <w:t xml:space="preserve">Les règles suivantes s'appliquent pour savoir qui doit être indiqué comme </w:t>
      </w:r>
      <w:proofErr w:type="spellStart"/>
      <w:r>
        <w:rPr>
          <w:rFonts w:cstheme="majorHAnsi"/>
          <w:szCs w:val="20"/>
          <w:lang w:val="fr-CH"/>
        </w:rPr>
        <w:t>auteur·e</w:t>
      </w:r>
      <w:proofErr w:type="spellEnd"/>
      <w:r>
        <w:rPr>
          <w:rFonts w:cstheme="majorHAnsi"/>
          <w:szCs w:val="20"/>
          <w:lang w:val="fr-CH"/>
        </w:rPr>
        <w:t xml:space="preserve"> : </w:t>
      </w:r>
    </w:p>
    <w:p w14:paraId="674DFBFF" w14:textId="77777777" w:rsidR="006C45D9" w:rsidRDefault="00000000">
      <w:pPr>
        <w:pStyle w:val="Paragraphedeliste"/>
        <w:numPr>
          <w:ilvl w:val="0"/>
          <w:numId w:val="22"/>
        </w:numPr>
        <w:jc w:val="both"/>
        <w:rPr>
          <w:rFonts w:cstheme="majorHAnsi"/>
          <w:szCs w:val="20"/>
          <w:lang w:val="fr-CH"/>
        </w:rPr>
      </w:pPr>
      <w:r>
        <w:rPr>
          <w:rFonts w:cstheme="majorHAnsi"/>
          <w:szCs w:val="20"/>
          <w:lang w:val="fr-CH"/>
        </w:rPr>
        <w:t>Article de journal : le ou la journaliste</w:t>
      </w:r>
    </w:p>
    <w:p w14:paraId="35C94B77" w14:textId="77777777" w:rsidR="006C45D9" w:rsidRDefault="00000000">
      <w:pPr>
        <w:pStyle w:val="Paragraphedeliste"/>
        <w:numPr>
          <w:ilvl w:val="0"/>
          <w:numId w:val="22"/>
        </w:numPr>
        <w:jc w:val="both"/>
        <w:rPr>
          <w:rFonts w:cstheme="majorHAnsi"/>
          <w:szCs w:val="20"/>
          <w:lang w:val="fr-CH"/>
        </w:rPr>
      </w:pPr>
      <w:r>
        <w:rPr>
          <w:rFonts w:cstheme="majorHAnsi"/>
          <w:szCs w:val="20"/>
          <w:lang w:val="fr-CH"/>
        </w:rPr>
        <w:t>Film : le réalisateur ou la réalisatrice</w:t>
      </w:r>
    </w:p>
    <w:p w14:paraId="0660E84E" w14:textId="77777777" w:rsidR="006C45D9" w:rsidRDefault="00000000">
      <w:pPr>
        <w:pStyle w:val="Paragraphedeliste"/>
        <w:numPr>
          <w:ilvl w:val="0"/>
          <w:numId w:val="22"/>
        </w:numPr>
        <w:jc w:val="both"/>
        <w:rPr>
          <w:rFonts w:cstheme="majorHAnsi"/>
          <w:szCs w:val="20"/>
          <w:lang w:val="fr-CH"/>
        </w:rPr>
      </w:pPr>
      <w:r>
        <w:rPr>
          <w:rFonts w:cstheme="majorHAnsi"/>
          <w:szCs w:val="20"/>
          <w:lang w:val="fr-CH"/>
        </w:rPr>
        <w:t>Série TV : le directeur ou la directrice de production</w:t>
      </w:r>
    </w:p>
    <w:p w14:paraId="4EBCA42B" w14:textId="77777777" w:rsidR="006C45D9" w:rsidRDefault="00000000">
      <w:pPr>
        <w:pStyle w:val="Paragraphedeliste"/>
        <w:numPr>
          <w:ilvl w:val="0"/>
          <w:numId w:val="22"/>
        </w:numPr>
        <w:jc w:val="both"/>
        <w:rPr>
          <w:rFonts w:cstheme="majorHAnsi"/>
          <w:szCs w:val="20"/>
          <w:lang w:val="fr-CH"/>
        </w:rPr>
      </w:pPr>
      <w:r>
        <w:rPr>
          <w:rFonts w:cstheme="majorHAnsi"/>
          <w:szCs w:val="20"/>
          <w:lang w:val="fr-CH"/>
        </w:rPr>
        <w:t>Podcast, podium : l’</w:t>
      </w:r>
      <w:proofErr w:type="spellStart"/>
      <w:r>
        <w:rPr>
          <w:rFonts w:cstheme="majorHAnsi"/>
          <w:szCs w:val="20"/>
          <w:lang w:val="fr-CH"/>
        </w:rPr>
        <w:t>animateur·trice</w:t>
      </w:r>
      <w:proofErr w:type="spellEnd"/>
    </w:p>
    <w:p w14:paraId="35F2E96D" w14:textId="77777777" w:rsidR="006C45D9" w:rsidRDefault="00000000">
      <w:pPr>
        <w:pStyle w:val="Paragraphedeliste"/>
        <w:numPr>
          <w:ilvl w:val="0"/>
          <w:numId w:val="22"/>
        </w:numPr>
        <w:jc w:val="both"/>
        <w:rPr>
          <w:rFonts w:cstheme="majorHAnsi"/>
          <w:szCs w:val="20"/>
          <w:lang w:val="fr-CH"/>
        </w:rPr>
      </w:pPr>
      <w:r>
        <w:rPr>
          <w:rFonts w:cstheme="majorHAnsi"/>
          <w:szCs w:val="20"/>
          <w:lang w:val="fr-CH"/>
        </w:rPr>
        <w:t xml:space="preserve">Page web ou site internet : </w:t>
      </w:r>
      <w:proofErr w:type="spellStart"/>
      <w:r>
        <w:rPr>
          <w:rFonts w:cstheme="majorHAnsi"/>
          <w:szCs w:val="20"/>
          <w:lang w:val="fr-CH"/>
        </w:rPr>
        <w:t>auteur·e</w:t>
      </w:r>
      <w:proofErr w:type="spellEnd"/>
      <w:r>
        <w:rPr>
          <w:rFonts w:cstheme="majorHAnsi"/>
          <w:szCs w:val="20"/>
          <w:lang w:val="fr-CH"/>
        </w:rPr>
        <w:t xml:space="preserve"> et s’il n’y en a pas, le nom de l’organisme, de l’association, etc. responsable de la page, du document ou du site. </w:t>
      </w:r>
    </w:p>
    <w:p w14:paraId="42F1D257" w14:textId="77777777" w:rsidR="006C45D9" w:rsidRDefault="00000000">
      <w:pPr>
        <w:pStyle w:val="Paragraphedeliste"/>
        <w:numPr>
          <w:ilvl w:val="0"/>
          <w:numId w:val="22"/>
        </w:numPr>
        <w:jc w:val="both"/>
        <w:rPr>
          <w:rFonts w:cstheme="majorHAnsi"/>
          <w:szCs w:val="20"/>
          <w:lang w:val="fr-CH"/>
        </w:rPr>
      </w:pPr>
      <w:r>
        <w:rPr>
          <w:rFonts w:cstheme="majorHAnsi"/>
          <w:szCs w:val="20"/>
          <w:lang w:val="fr-CH"/>
        </w:rPr>
        <w:t>Webinaire : l’</w:t>
      </w:r>
      <w:proofErr w:type="spellStart"/>
      <w:r>
        <w:rPr>
          <w:rFonts w:cstheme="majorHAnsi"/>
          <w:szCs w:val="20"/>
          <w:lang w:val="fr-CH"/>
        </w:rPr>
        <w:t>enseignant·e</w:t>
      </w:r>
      <w:proofErr w:type="spellEnd"/>
    </w:p>
    <w:p w14:paraId="521F21FB" w14:textId="77777777" w:rsidR="006C45D9" w:rsidRDefault="00000000">
      <w:pPr>
        <w:pStyle w:val="Paragraphedeliste"/>
        <w:numPr>
          <w:ilvl w:val="0"/>
          <w:numId w:val="22"/>
        </w:numPr>
        <w:jc w:val="both"/>
        <w:rPr>
          <w:rFonts w:cstheme="majorHAnsi"/>
          <w:szCs w:val="20"/>
          <w:lang w:val="fr-CH"/>
        </w:rPr>
      </w:pPr>
      <w:r>
        <w:rPr>
          <w:rFonts w:cstheme="majorHAnsi"/>
          <w:szCs w:val="20"/>
          <w:lang w:val="fr-CH"/>
        </w:rPr>
        <w:t>Vidéo en ligne : la personne ou le groupe qui a téléchargé la vidéo</w:t>
      </w:r>
    </w:p>
    <w:p w14:paraId="0F6773E0" w14:textId="77777777" w:rsidR="006C45D9" w:rsidRDefault="00000000">
      <w:pPr>
        <w:pStyle w:val="Paragraphedeliste"/>
        <w:numPr>
          <w:ilvl w:val="0"/>
          <w:numId w:val="22"/>
        </w:numPr>
        <w:jc w:val="both"/>
        <w:rPr>
          <w:rFonts w:cstheme="majorHAnsi"/>
          <w:szCs w:val="20"/>
          <w:lang w:val="fr-CH"/>
        </w:rPr>
      </w:pPr>
      <w:r>
        <w:rPr>
          <w:rFonts w:cstheme="majorHAnsi"/>
          <w:szCs w:val="20"/>
          <w:lang w:val="fr-CH"/>
        </w:rPr>
        <w:t>Photographie : le ou la photographe</w:t>
      </w:r>
    </w:p>
    <w:p w14:paraId="0ED51C1D" w14:textId="77777777" w:rsidR="006C45D9" w:rsidRDefault="006C45D9">
      <w:pPr>
        <w:jc w:val="both"/>
        <w:rPr>
          <w:rFonts w:cstheme="majorHAnsi"/>
          <w:szCs w:val="20"/>
          <w:lang w:val="fr-CH"/>
        </w:rPr>
      </w:pPr>
    </w:p>
    <w:p w14:paraId="20A43FCE" w14:textId="77777777" w:rsidR="006C45D9" w:rsidRDefault="00000000">
      <w:pPr>
        <w:jc w:val="both"/>
        <w:rPr>
          <w:rFonts w:cstheme="majorHAnsi"/>
          <w:b/>
          <w:bCs/>
          <w:color w:val="F5581F"/>
          <w:szCs w:val="20"/>
          <w:lang w:val="fr-CH"/>
        </w:rPr>
      </w:pPr>
      <w:r>
        <w:rPr>
          <w:rFonts w:cstheme="majorHAnsi"/>
          <w:b/>
          <w:bCs/>
          <w:color w:val="F5581F"/>
          <w:szCs w:val="20"/>
          <w:lang w:val="fr-CH"/>
        </w:rPr>
        <w:t>Matériel pédagogique</w:t>
      </w:r>
    </w:p>
    <w:p w14:paraId="58308F50" w14:textId="77777777" w:rsidR="006C45D9" w:rsidRDefault="00000000">
      <w:pPr>
        <w:jc w:val="both"/>
        <w:rPr>
          <w:rFonts w:cstheme="majorHAnsi"/>
          <w:szCs w:val="20"/>
          <w:lang w:val="fr-CH"/>
        </w:rPr>
      </w:pPr>
      <w:proofErr w:type="spellStart"/>
      <w:r>
        <w:rPr>
          <w:rFonts w:cstheme="majorHAnsi"/>
          <w:szCs w:val="20"/>
          <w:lang w:val="fr-CH"/>
        </w:rPr>
        <w:t>Éditions</w:t>
      </w:r>
      <w:proofErr w:type="spellEnd"/>
      <w:r>
        <w:rPr>
          <w:rFonts w:cstheme="majorHAnsi"/>
          <w:szCs w:val="20"/>
          <w:lang w:val="fr-CH"/>
        </w:rPr>
        <w:t xml:space="preserve"> Agora. (2020). </w:t>
      </w:r>
      <w:r>
        <w:rPr>
          <w:rFonts w:cstheme="majorHAnsi"/>
          <w:i/>
          <w:iCs/>
          <w:szCs w:val="20"/>
          <w:lang w:val="fr-CH"/>
        </w:rPr>
        <w:t xml:space="preserve">Regards sur le </w:t>
      </w:r>
      <w:proofErr w:type="spellStart"/>
      <w:r>
        <w:rPr>
          <w:rFonts w:cstheme="majorHAnsi"/>
          <w:i/>
          <w:iCs/>
          <w:szCs w:val="20"/>
          <w:lang w:val="fr-CH"/>
        </w:rPr>
        <w:t>judaïsme</w:t>
      </w:r>
      <w:proofErr w:type="spellEnd"/>
      <w:r>
        <w:rPr>
          <w:rFonts w:cstheme="majorHAnsi"/>
          <w:i/>
          <w:iCs/>
          <w:szCs w:val="20"/>
          <w:lang w:val="fr-CH"/>
        </w:rPr>
        <w:t xml:space="preserve">, le christianisme et l’islam. Cycle 3, 9e </w:t>
      </w:r>
      <w:proofErr w:type="spellStart"/>
      <w:r>
        <w:rPr>
          <w:rFonts w:cstheme="majorHAnsi"/>
          <w:i/>
          <w:iCs/>
          <w:szCs w:val="20"/>
          <w:lang w:val="fr-CH"/>
        </w:rPr>
        <w:t>année</w:t>
      </w:r>
      <w:proofErr w:type="spellEnd"/>
      <w:r>
        <w:rPr>
          <w:rFonts w:cstheme="majorHAnsi"/>
          <w:szCs w:val="20"/>
          <w:lang w:val="fr-CH"/>
        </w:rPr>
        <w:t xml:space="preserve"> (brochure et site</w:t>
      </w:r>
    </w:p>
    <w:p w14:paraId="59F6C2DB" w14:textId="77777777" w:rsidR="006C45D9" w:rsidRDefault="00000000">
      <w:pPr>
        <w:jc w:val="both"/>
        <w:rPr>
          <w:rFonts w:cstheme="majorHAnsi"/>
          <w:szCs w:val="20"/>
          <w:lang w:val="fr-CH"/>
        </w:rPr>
      </w:pPr>
      <w:proofErr w:type="gramStart"/>
      <w:r>
        <w:rPr>
          <w:rFonts w:cstheme="majorHAnsi"/>
          <w:szCs w:val="20"/>
          <w:lang w:val="fr-CH"/>
        </w:rPr>
        <w:t>internet</w:t>
      </w:r>
      <w:proofErr w:type="gramEnd"/>
      <w:r>
        <w:rPr>
          <w:rFonts w:cstheme="majorHAnsi"/>
          <w:szCs w:val="20"/>
          <w:lang w:val="fr-CH"/>
        </w:rPr>
        <w:t xml:space="preserve">). </w:t>
      </w:r>
      <w:proofErr w:type="spellStart"/>
      <w:r>
        <w:rPr>
          <w:rFonts w:cstheme="majorHAnsi"/>
          <w:szCs w:val="20"/>
          <w:lang w:val="fr-CH"/>
        </w:rPr>
        <w:t>État</w:t>
      </w:r>
      <w:proofErr w:type="spellEnd"/>
      <w:r>
        <w:rPr>
          <w:rFonts w:cstheme="majorHAnsi"/>
          <w:szCs w:val="20"/>
          <w:lang w:val="fr-CH"/>
        </w:rPr>
        <w:t xml:space="preserve"> de </w:t>
      </w:r>
      <w:proofErr w:type="spellStart"/>
      <w:r>
        <w:rPr>
          <w:rFonts w:cstheme="majorHAnsi"/>
          <w:szCs w:val="20"/>
          <w:lang w:val="fr-CH"/>
        </w:rPr>
        <w:t>Genève</w:t>
      </w:r>
      <w:proofErr w:type="spellEnd"/>
      <w:r>
        <w:rPr>
          <w:rFonts w:cstheme="majorHAnsi"/>
          <w:szCs w:val="20"/>
          <w:lang w:val="fr-CH"/>
        </w:rPr>
        <w:t xml:space="preserve"> et Association </w:t>
      </w:r>
      <w:proofErr w:type="spellStart"/>
      <w:r>
        <w:rPr>
          <w:rFonts w:cstheme="majorHAnsi"/>
          <w:szCs w:val="20"/>
          <w:lang w:val="fr-CH"/>
        </w:rPr>
        <w:t>Éditions</w:t>
      </w:r>
      <w:proofErr w:type="spellEnd"/>
      <w:r>
        <w:rPr>
          <w:rFonts w:cstheme="majorHAnsi"/>
          <w:szCs w:val="20"/>
          <w:lang w:val="fr-CH"/>
        </w:rPr>
        <w:t xml:space="preserve"> Agora.</w:t>
      </w:r>
    </w:p>
    <w:p w14:paraId="6A9E40BF" w14:textId="77777777" w:rsidR="006C45D9" w:rsidRDefault="00000000">
      <w:pPr>
        <w:pStyle w:val="NormalWeb"/>
        <w:rPr>
          <w:rFonts w:asciiTheme="minorHAnsi" w:hAnsiTheme="minorHAnsi" w:cstheme="majorHAnsi"/>
        </w:rPr>
      </w:pPr>
      <w:proofErr w:type="spellStart"/>
      <w:r>
        <w:rPr>
          <w:rFonts w:asciiTheme="minorHAnsi" w:hAnsiTheme="minorHAnsi" w:cstheme="majorHAnsi"/>
          <w:sz w:val="20"/>
          <w:szCs w:val="20"/>
        </w:rPr>
        <w:t>Dutoit</w:t>
      </w:r>
      <w:proofErr w:type="spellEnd"/>
      <w:r>
        <w:rPr>
          <w:rFonts w:asciiTheme="minorHAnsi" w:hAnsiTheme="minorHAnsi" w:cstheme="majorHAnsi"/>
          <w:sz w:val="20"/>
          <w:szCs w:val="20"/>
        </w:rPr>
        <w:t xml:space="preserve">, Y., </w:t>
      </w:r>
      <w:proofErr w:type="spellStart"/>
      <w:r>
        <w:rPr>
          <w:rFonts w:asciiTheme="minorHAnsi" w:hAnsiTheme="minorHAnsi" w:cstheme="majorHAnsi"/>
          <w:sz w:val="20"/>
          <w:szCs w:val="20"/>
        </w:rPr>
        <w:t>Descoeudres</w:t>
      </w:r>
      <w:proofErr w:type="spellEnd"/>
      <w:r>
        <w:rPr>
          <w:rFonts w:asciiTheme="minorHAnsi" w:hAnsiTheme="minorHAnsi" w:cstheme="majorHAnsi"/>
          <w:sz w:val="20"/>
          <w:szCs w:val="20"/>
        </w:rPr>
        <w:t xml:space="preserve">, N., Pernet, D., Girardet, S. &amp; </w:t>
      </w:r>
      <w:proofErr w:type="spellStart"/>
      <w:r>
        <w:rPr>
          <w:rFonts w:asciiTheme="minorHAnsi" w:hAnsiTheme="minorHAnsi" w:cstheme="majorHAnsi"/>
          <w:sz w:val="20"/>
          <w:szCs w:val="20"/>
        </w:rPr>
        <w:t>Matthey</w:t>
      </w:r>
      <w:proofErr w:type="spellEnd"/>
      <w:r>
        <w:rPr>
          <w:rFonts w:asciiTheme="minorHAnsi" w:hAnsiTheme="minorHAnsi" w:cstheme="majorHAnsi"/>
          <w:sz w:val="20"/>
          <w:szCs w:val="20"/>
        </w:rPr>
        <w:t xml:space="preserve">, P. (2020). </w:t>
      </w:r>
      <w:r>
        <w:rPr>
          <w:rFonts w:asciiTheme="minorHAnsi" w:hAnsiTheme="minorHAnsi" w:cstheme="majorHAnsi"/>
          <w:i/>
          <w:iCs/>
          <w:sz w:val="20"/>
          <w:szCs w:val="20"/>
        </w:rPr>
        <w:t>Un monde en couleurs. Guide pour l’enseignement. Cycle 1 – 3</w:t>
      </w:r>
      <w:r>
        <w:rPr>
          <w:rFonts w:asciiTheme="minorHAnsi" w:hAnsiTheme="minorHAnsi" w:cstheme="majorHAnsi"/>
          <w:i/>
          <w:iCs/>
          <w:position w:val="6"/>
          <w:sz w:val="12"/>
          <w:szCs w:val="12"/>
        </w:rPr>
        <w:t xml:space="preserve">e </w:t>
      </w:r>
      <w:proofErr w:type="spellStart"/>
      <w:r>
        <w:rPr>
          <w:rFonts w:asciiTheme="minorHAnsi" w:hAnsiTheme="minorHAnsi" w:cstheme="majorHAnsi"/>
          <w:i/>
          <w:iCs/>
          <w:sz w:val="20"/>
          <w:szCs w:val="20"/>
        </w:rPr>
        <w:t>année</w:t>
      </w:r>
      <w:proofErr w:type="spellEnd"/>
      <w:r>
        <w:rPr>
          <w:rFonts w:asciiTheme="minorHAnsi" w:hAnsiTheme="minorHAnsi" w:cstheme="majorHAnsi"/>
          <w:sz w:val="20"/>
          <w:szCs w:val="20"/>
        </w:rPr>
        <w:t xml:space="preserve">. Agora. </w:t>
      </w:r>
    </w:p>
    <w:p w14:paraId="5426BC86" w14:textId="77777777" w:rsidR="006C45D9" w:rsidRDefault="00000000">
      <w:pPr>
        <w:jc w:val="both"/>
        <w:rPr>
          <w:rFonts w:cstheme="majorHAnsi"/>
          <w:b/>
          <w:bCs/>
          <w:color w:val="F5581F"/>
          <w:szCs w:val="20"/>
          <w:lang w:val="fr-CH"/>
        </w:rPr>
      </w:pPr>
      <w:r>
        <w:rPr>
          <w:rFonts w:cstheme="majorHAnsi"/>
          <w:b/>
          <w:bCs/>
          <w:color w:val="F5581F"/>
          <w:szCs w:val="20"/>
          <w:lang w:val="fr-CH"/>
        </w:rPr>
        <w:lastRenderedPageBreak/>
        <w:t>Textes juridiques et plans d'études</w:t>
      </w:r>
    </w:p>
    <w:p w14:paraId="6D1B320D" w14:textId="77777777" w:rsidR="006C45D9" w:rsidRDefault="00000000">
      <w:pPr>
        <w:jc w:val="both"/>
        <w:rPr>
          <w:rFonts w:cstheme="majorHAnsi"/>
          <w:szCs w:val="20"/>
          <w:lang w:val="fr-CH"/>
        </w:rPr>
      </w:pPr>
      <w:proofErr w:type="spellStart"/>
      <w:r>
        <w:rPr>
          <w:rFonts w:cstheme="majorHAnsi"/>
          <w:szCs w:val="20"/>
          <w:lang w:val="fr-CH"/>
        </w:rPr>
        <w:t>Conférence</w:t>
      </w:r>
      <w:proofErr w:type="spellEnd"/>
      <w:r>
        <w:rPr>
          <w:rFonts w:cstheme="majorHAnsi"/>
          <w:szCs w:val="20"/>
          <w:lang w:val="fr-CH"/>
        </w:rPr>
        <w:t xml:space="preserve"> intercantonale de l’instruction publique de la Suisse romande et du Tessin [CIIP]. (2010). </w:t>
      </w:r>
      <w:r>
        <w:rPr>
          <w:rFonts w:cstheme="majorHAnsi"/>
          <w:i/>
          <w:iCs/>
          <w:szCs w:val="20"/>
          <w:lang w:val="fr-CH"/>
        </w:rPr>
        <w:t>Plan d’</w:t>
      </w:r>
      <w:proofErr w:type="spellStart"/>
      <w:r>
        <w:rPr>
          <w:rFonts w:cstheme="majorHAnsi"/>
          <w:i/>
          <w:iCs/>
          <w:szCs w:val="20"/>
          <w:lang w:val="fr-CH"/>
        </w:rPr>
        <w:t>études</w:t>
      </w:r>
      <w:proofErr w:type="spellEnd"/>
      <w:r>
        <w:rPr>
          <w:rFonts w:cstheme="majorHAnsi"/>
          <w:i/>
          <w:iCs/>
          <w:szCs w:val="20"/>
          <w:lang w:val="fr-CH"/>
        </w:rPr>
        <w:t xml:space="preserve"> romand</w:t>
      </w:r>
      <w:r>
        <w:rPr>
          <w:rFonts w:cstheme="majorHAnsi"/>
          <w:szCs w:val="20"/>
          <w:lang w:val="fr-CH"/>
        </w:rPr>
        <w:t xml:space="preserve">. </w:t>
      </w:r>
      <w:proofErr w:type="spellStart"/>
      <w:r>
        <w:rPr>
          <w:rFonts w:cstheme="majorHAnsi"/>
          <w:szCs w:val="20"/>
          <w:lang w:val="fr-CH"/>
        </w:rPr>
        <w:t>Secrétariat</w:t>
      </w:r>
      <w:proofErr w:type="spellEnd"/>
      <w:r>
        <w:rPr>
          <w:rFonts w:cstheme="majorHAnsi"/>
          <w:szCs w:val="20"/>
          <w:lang w:val="fr-CH"/>
        </w:rPr>
        <w:t xml:space="preserve"> de la CIIP. </w:t>
      </w:r>
      <w:hyperlink r:id="rId20" w:history="1">
        <w:r>
          <w:rPr>
            <w:rStyle w:val="Lienhypertexte"/>
            <w:rFonts w:cstheme="majorHAnsi"/>
            <w:szCs w:val="20"/>
            <w:lang w:val="fr-CH"/>
          </w:rPr>
          <w:t>https://www.plandetudes.ch</w:t>
        </w:r>
      </w:hyperlink>
      <w:r>
        <w:rPr>
          <w:rFonts w:cstheme="majorHAnsi"/>
          <w:szCs w:val="20"/>
          <w:lang w:val="fr-CH"/>
        </w:rPr>
        <w:t xml:space="preserve"> </w:t>
      </w:r>
    </w:p>
    <w:p w14:paraId="475C009A" w14:textId="77777777" w:rsidR="006C45D9" w:rsidRDefault="006C45D9">
      <w:pPr>
        <w:jc w:val="both"/>
        <w:rPr>
          <w:rFonts w:cstheme="majorHAnsi"/>
          <w:szCs w:val="20"/>
          <w:lang w:val="fr-CH"/>
        </w:rPr>
      </w:pPr>
    </w:p>
    <w:p w14:paraId="2F8FF2BB" w14:textId="77777777" w:rsidR="006C45D9" w:rsidRDefault="00000000">
      <w:pPr>
        <w:jc w:val="both"/>
        <w:rPr>
          <w:rFonts w:cstheme="majorHAnsi"/>
          <w:szCs w:val="20"/>
          <w:lang w:val="fr-CH"/>
        </w:rPr>
      </w:pPr>
      <w:proofErr w:type="spellStart"/>
      <w:r>
        <w:rPr>
          <w:rFonts w:cstheme="majorHAnsi"/>
          <w:szCs w:val="20"/>
          <w:lang w:val="fr-CH"/>
        </w:rPr>
        <w:t>Département</w:t>
      </w:r>
      <w:proofErr w:type="spellEnd"/>
      <w:r>
        <w:rPr>
          <w:rFonts w:cstheme="majorHAnsi"/>
          <w:szCs w:val="20"/>
          <w:lang w:val="fr-CH"/>
        </w:rPr>
        <w:t xml:space="preserve"> de la formation, de la jeunesse et de la culture du canton de Vaud [DFJC-VD]. (2019). </w:t>
      </w:r>
      <w:r>
        <w:rPr>
          <w:rFonts w:cstheme="majorHAnsi"/>
          <w:i/>
          <w:iCs/>
          <w:szCs w:val="20"/>
          <w:lang w:val="fr-CH"/>
        </w:rPr>
        <w:t xml:space="preserve">Sciences humaines et sociales. </w:t>
      </w:r>
      <w:proofErr w:type="spellStart"/>
      <w:r>
        <w:rPr>
          <w:rFonts w:cstheme="majorHAnsi"/>
          <w:i/>
          <w:iCs/>
          <w:szCs w:val="20"/>
          <w:lang w:val="fr-CH"/>
        </w:rPr>
        <w:t>Éthique</w:t>
      </w:r>
      <w:proofErr w:type="spellEnd"/>
      <w:r>
        <w:rPr>
          <w:rFonts w:cstheme="majorHAnsi"/>
          <w:i/>
          <w:iCs/>
          <w:szCs w:val="20"/>
          <w:lang w:val="fr-CH"/>
        </w:rPr>
        <w:t xml:space="preserve"> et cultures religieuses, Plan d’</w:t>
      </w:r>
      <w:proofErr w:type="spellStart"/>
      <w:r>
        <w:rPr>
          <w:rFonts w:cstheme="majorHAnsi"/>
          <w:i/>
          <w:iCs/>
          <w:szCs w:val="20"/>
          <w:lang w:val="fr-CH"/>
        </w:rPr>
        <w:t>études</w:t>
      </w:r>
      <w:proofErr w:type="spellEnd"/>
      <w:r>
        <w:rPr>
          <w:rFonts w:cstheme="majorHAnsi"/>
          <w:i/>
          <w:iCs/>
          <w:szCs w:val="20"/>
          <w:lang w:val="fr-CH"/>
        </w:rPr>
        <w:t xml:space="preserve"> vaudois adapté du Plan d’</w:t>
      </w:r>
      <w:proofErr w:type="spellStart"/>
      <w:r>
        <w:rPr>
          <w:rFonts w:cstheme="majorHAnsi"/>
          <w:i/>
          <w:iCs/>
          <w:szCs w:val="20"/>
          <w:lang w:val="fr-CH"/>
        </w:rPr>
        <w:t>études</w:t>
      </w:r>
      <w:proofErr w:type="spellEnd"/>
      <w:r>
        <w:rPr>
          <w:rFonts w:cstheme="majorHAnsi"/>
          <w:i/>
          <w:iCs/>
          <w:szCs w:val="20"/>
          <w:lang w:val="fr-CH"/>
        </w:rPr>
        <w:t xml:space="preserve"> romand</w:t>
      </w:r>
      <w:r>
        <w:rPr>
          <w:rFonts w:cstheme="majorHAnsi"/>
          <w:szCs w:val="20"/>
          <w:lang w:val="fr-CH"/>
        </w:rPr>
        <w:t xml:space="preserve">. </w:t>
      </w:r>
      <w:hyperlink r:id="rId21" w:history="1">
        <w:r>
          <w:rPr>
            <w:rStyle w:val="Lienhypertexte"/>
            <w:rFonts w:cstheme="majorHAnsi"/>
            <w:szCs w:val="20"/>
            <w:lang w:val="fr-CH"/>
          </w:rPr>
          <w:t>https://www.plandetudes.ch</w:t>
        </w:r>
      </w:hyperlink>
      <w:r>
        <w:rPr>
          <w:rFonts w:cstheme="majorHAnsi"/>
          <w:szCs w:val="20"/>
          <w:lang w:val="fr-CH"/>
        </w:rPr>
        <w:t xml:space="preserve"> </w:t>
      </w:r>
    </w:p>
    <w:p w14:paraId="405FC128" w14:textId="77777777" w:rsidR="006C45D9" w:rsidRDefault="006C45D9">
      <w:pPr>
        <w:jc w:val="both"/>
        <w:rPr>
          <w:rFonts w:cstheme="majorHAnsi"/>
          <w:szCs w:val="20"/>
          <w:lang w:val="fr-CH"/>
        </w:rPr>
      </w:pPr>
    </w:p>
    <w:p w14:paraId="3481F17A" w14:textId="77777777" w:rsidR="006C45D9" w:rsidRDefault="00000000">
      <w:pPr>
        <w:jc w:val="both"/>
        <w:rPr>
          <w:rFonts w:cstheme="majorHAnsi"/>
          <w:szCs w:val="20"/>
          <w:lang w:val="fr-CH"/>
        </w:rPr>
      </w:pPr>
      <w:r>
        <w:rPr>
          <w:rFonts w:cstheme="majorHAnsi"/>
          <w:szCs w:val="20"/>
          <w:lang w:val="fr-CH"/>
        </w:rPr>
        <w:t>Loi du 7 juin 2011 sur l’enseignement obligatoire (= LEO ; BLV 400.02 ; état le 1</w:t>
      </w:r>
      <w:r>
        <w:rPr>
          <w:rFonts w:cstheme="majorHAnsi"/>
          <w:szCs w:val="20"/>
          <w:vertAlign w:val="superscript"/>
          <w:lang w:val="fr-CH"/>
        </w:rPr>
        <w:t>er</w:t>
      </w:r>
      <w:r>
        <w:rPr>
          <w:rFonts w:cstheme="majorHAnsi"/>
          <w:szCs w:val="20"/>
          <w:lang w:val="fr-CH"/>
        </w:rPr>
        <w:t xml:space="preserve"> août 2013).</w:t>
      </w:r>
    </w:p>
    <w:p w14:paraId="781995E8" w14:textId="77777777" w:rsidR="006C45D9" w:rsidRDefault="006C45D9">
      <w:pPr>
        <w:jc w:val="both"/>
        <w:rPr>
          <w:rFonts w:cstheme="majorHAnsi"/>
          <w:szCs w:val="20"/>
          <w:lang w:val="fr-CH"/>
        </w:rPr>
      </w:pPr>
    </w:p>
    <w:p w14:paraId="0898D527" w14:textId="77777777" w:rsidR="006C45D9" w:rsidRDefault="00000000">
      <w:pPr>
        <w:jc w:val="both"/>
        <w:rPr>
          <w:rFonts w:cstheme="majorHAnsi"/>
          <w:szCs w:val="20"/>
          <w:lang w:val="fr-CH"/>
        </w:rPr>
      </w:pPr>
      <w:r>
        <w:rPr>
          <w:rFonts w:cstheme="majorHAnsi"/>
          <w:szCs w:val="20"/>
          <w:lang w:val="fr-CH"/>
        </w:rPr>
        <w:t xml:space="preserve">Ordonnance du Conseil </w:t>
      </w:r>
      <w:proofErr w:type="spellStart"/>
      <w:r>
        <w:rPr>
          <w:rFonts w:cstheme="majorHAnsi"/>
          <w:szCs w:val="20"/>
          <w:lang w:val="fr-CH"/>
        </w:rPr>
        <w:t>fédéral</w:t>
      </w:r>
      <w:proofErr w:type="spellEnd"/>
      <w:r>
        <w:rPr>
          <w:rFonts w:cstheme="majorHAnsi"/>
          <w:szCs w:val="20"/>
          <w:lang w:val="fr-CH"/>
        </w:rPr>
        <w:t xml:space="preserve"> du 26 avril 2017 sur la radioprotection (= </w:t>
      </w:r>
      <w:proofErr w:type="spellStart"/>
      <w:r>
        <w:rPr>
          <w:rFonts w:cstheme="majorHAnsi"/>
          <w:szCs w:val="20"/>
          <w:lang w:val="fr-CH"/>
        </w:rPr>
        <w:t>ORaP</w:t>
      </w:r>
      <w:proofErr w:type="spellEnd"/>
      <w:r>
        <w:rPr>
          <w:rFonts w:cstheme="majorHAnsi"/>
          <w:szCs w:val="20"/>
          <w:lang w:val="fr-CH"/>
        </w:rPr>
        <w:t xml:space="preserve"> ; RS 814.501 ; </w:t>
      </w:r>
      <w:proofErr w:type="spellStart"/>
      <w:r>
        <w:rPr>
          <w:rFonts w:cstheme="majorHAnsi"/>
          <w:szCs w:val="20"/>
          <w:lang w:val="fr-CH"/>
        </w:rPr>
        <w:t>état</w:t>
      </w:r>
      <w:proofErr w:type="spellEnd"/>
      <w:r>
        <w:rPr>
          <w:rFonts w:cstheme="majorHAnsi"/>
          <w:szCs w:val="20"/>
          <w:lang w:val="fr-CH"/>
        </w:rPr>
        <w:t xml:space="preserve"> le 1er </w:t>
      </w:r>
      <w:proofErr w:type="spellStart"/>
      <w:r>
        <w:rPr>
          <w:rFonts w:cstheme="majorHAnsi"/>
          <w:szCs w:val="20"/>
          <w:lang w:val="fr-CH"/>
        </w:rPr>
        <w:t>février</w:t>
      </w:r>
      <w:proofErr w:type="spellEnd"/>
      <w:r>
        <w:rPr>
          <w:rFonts w:cstheme="majorHAnsi"/>
          <w:szCs w:val="20"/>
          <w:lang w:val="fr-CH"/>
        </w:rPr>
        <w:t xml:space="preserve"> 2019).</w:t>
      </w:r>
    </w:p>
    <w:p w14:paraId="6A35F3FC" w14:textId="77777777" w:rsidR="006C45D9" w:rsidRDefault="006C45D9">
      <w:pPr>
        <w:jc w:val="both"/>
        <w:rPr>
          <w:rFonts w:cstheme="majorHAnsi"/>
          <w:szCs w:val="20"/>
          <w:lang w:val="fr-CH"/>
        </w:rPr>
      </w:pPr>
    </w:p>
    <w:p w14:paraId="32DDFAF1" w14:textId="77777777" w:rsidR="006C45D9" w:rsidRDefault="00000000">
      <w:pPr>
        <w:jc w:val="both"/>
        <w:rPr>
          <w:rFonts w:cstheme="majorHAnsi"/>
          <w:szCs w:val="20"/>
          <w:lang w:val="fr-CH"/>
        </w:rPr>
      </w:pPr>
      <w:r>
        <w:rPr>
          <w:rFonts w:cstheme="majorHAnsi"/>
          <w:szCs w:val="20"/>
          <w:lang w:val="fr-CH"/>
        </w:rPr>
        <w:t xml:space="preserve">Code civil suisse du 10 </w:t>
      </w:r>
      <w:proofErr w:type="spellStart"/>
      <w:r>
        <w:rPr>
          <w:rFonts w:cstheme="majorHAnsi"/>
          <w:szCs w:val="20"/>
          <w:lang w:val="fr-CH"/>
        </w:rPr>
        <w:t>décembre</w:t>
      </w:r>
      <w:proofErr w:type="spellEnd"/>
      <w:r>
        <w:rPr>
          <w:rFonts w:cstheme="majorHAnsi"/>
          <w:szCs w:val="20"/>
          <w:lang w:val="fr-CH"/>
        </w:rPr>
        <w:t xml:space="preserve"> 1907 (= CC ; RS 210 ; </w:t>
      </w:r>
      <w:proofErr w:type="spellStart"/>
      <w:r>
        <w:rPr>
          <w:rFonts w:cstheme="majorHAnsi"/>
          <w:szCs w:val="20"/>
          <w:lang w:val="fr-CH"/>
        </w:rPr>
        <w:t>état</w:t>
      </w:r>
      <w:proofErr w:type="spellEnd"/>
      <w:r>
        <w:rPr>
          <w:rFonts w:cstheme="majorHAnsi"/>
          <w:szCs w:val="20"/>
          <w:lang w:val="fr-CH"/>
        </w:rPr>
        <w:t xml:space="preserve"> le 1er juillet 2020).</w:t>
      </w:r>
    </w:p>
    <w:p w14:paraId="08F0B4B7" w14:textId="77777777" w:rsidR="006C45D9" w:rsidRDefault="006C45D9">
      <w:pPr>
        <w:jc w:val="both"/>
        <w:rPr>
          <w:rFonts w:cstheme="majorHAnsi"/>
          <w:szCs w:val="20"/>
          <w:lang w:val="fr-CH"/>
        </w:rPr>
      </w:pPr>
    </w:p>
    <w:p w14:paraId="155176B2" w14:textId="77777777" w:rsidR="006C45D9" w:rsidRDefault="00000000">
      <w:pPr>
        <w:jc w:val="both"/>
        <w:rPr>
          <w:rFonts w:cstheme="majorHAnsi"/>
          <w:b/>
          <w:bCs/>
          <w:color w:val="F5581F"/>
          <w:szCs w:val="20"/>
          <w:lang w:val="fr-CH"/>
        </w:rPr>
      </w:pPr>
      <w:r>
        <w:rPr>
          <w:rFonts w:cstheme="majorHAnsi"/>
          <w:b/>
          <w:bCs/>
          <w:color w:val="F5581F"/>
          <w:szCs w:val="20"/>
          <w:lang w:val="fr-CH"/>
        </w:rPr>
        <w:t>Article de presse</w:t>
      </w:r>
    </w:p>
    <w:p w14:paraId="71435690" w14:textId="77777777" w:rsidR="006C45D9" w:rsidRDefault="00000000">
      <w:pPr>
        <w:jc w:val="both"/>
        <w:rPr>
          <w:rFonts w:cstheme="majorHAnsi"/>
          <w:szCs w:val="20"/>
          <w:lang w:val="fr-CH"/>
        </w:rPr>
      </w:pPr>
      <w:proofErr w:type="spellStart"/>
      <w:r>
        <w:rPr>
          <w:rFonts w:cstheme="majorHAnsi"/>
          <w:szCs w:val="20"/>
          <w:lang w:val="fr-CH"/>
        </w:rPr>
        <w:t>Vedrine</w:t>
      </w:r>
      <w:proofErr w:type="spellEnd"/>
      <w:r>
        <w:rPr>
          <w:rFonts w:cstheme="majorHAnsi"/>
          <w:szCs w:val="20"/>
          <w:lang w:val="fr-CH"/>
        </w:rPr>
        <w:t xml:space="preserve">, H. (2015, 12 janvier). Les musulmans de France peuvent jouer un rôle historique. </w:t>
      </w:r>
      <w:r>
        <w:rPr>
          <w:rFonts w:cstheme="majorHAnsi"/>
          <w:i/>
          <w:iCs/>
          <w:szCs w:val="20"/>
          <w:lang w:val="fr-CH"/>
        </w:rPr>
        <w:t xml:space="preserve">Le Monde. </w:t>
      </w:r>
      <w:hyperlink r:id="rId22" w:history="1">
        <w:r>
          <w:rPr>
            <w:rStyle w:val="Lienhypertexte"/>
            <w:rFonts w:cstheme="majorHAnsi"/>
            <w:color w:val="auto"/>
            <w:szCs w:val="20"/>
            <w:u w:val="none"/>
            <w:lang w:val="fr-CH"/>
          </w:rPr>
          <w:t>http://abonnes.lemonde.fr/idees/article/2015/01/12/le-role-historique-des-musulmans-de-france-commence_4554509_3232.html</w:t>
        </w:r>
      </w:hyperlink>
    </w:p>
    <w:p w14:paraId="3F5CD297" w14:textId="77777777" w:rsidR="006C45D9" w:rsidRDefault="006C45D9">
      <w:pPr>
        <w:jc w:val="both"/>
        <w:rPr>
          <w:rFonts w:cstheme="majorHAnsi"/>
          <w:szCs w:val="20"/>
          <w:lang w:val="fr-CH"/>
        </w:rPr>
      </w:pPr>
    </w:p>
    <w:p w14:paraId="6707C37E" w14:textId="77777777" w:rsidR="006C45D9" w:rsidRDefault="00000000">
      <w:pPr>
        <w:jc w:val="both"/>
        <w:rPr>
          <w:rFonts w:cstheme="majorHAnsi"/>
          <w:b/>
          <w:bCs/>
          <w:color w:val="F5581F"/>
          <w:szCs w:val="20"/>
          <w:lang w:val="fr-CH"/>
        </w:rPr>
      </w:pPr>
      <w:r>
        <w:rPr>
          <w:rFonts w:cstheme="majorHAnsi"/>
          <w:b/>
          <w:bCs/>
          <w:color w:val="F5581F"/>
          <w:szCs w:val="20"/>
          <w:lang w:val="fr-CH"/>
        </w:rPr>
        <w:t>Médias audiovisuels</w:t>
      </w:r>
    </w:p>
    <w:p w14:paraId="2FE3B468" w14:textId="77777777" w:rsidR="006C45D9" w:rsidRDefault="00000000">
      <w:pPr>
        <w:jc w:val="both"/>
        <w:rPr>
          <w:rFonts w:cstheme="majorHAnsi"/>
          <w:szCs w:val="20"/>
          <w:lang w:val="fr-CH"/>
        </w:rPr>
      </w:pPr>
      <w:proofErr w:type="spellStart"/>
      <w:r>
        <w:rPr>
          <w:rFonts w:cstheme="majorHAnsi"/>
          <w:szCs w:val="20"/>
          <w:lang w:val="fr-CH"/>
        </w:rPr>
        <w:t>Ferroukhi</w:t>
      </w:r>
      <w:proofErr w:type="spellEnd"/>
      <w:r>
        <w:rPr>
          <w:rFonts w:cstheme="majorHAnsi"/>
          <w:szCs w:val="20"/>
          <w:lang w:val="fr-CH"/>
        </w:rPr>
        <w:t xml:space="preserve">, I. (2008). Le grand voyage. </w:t>
      </w:r>
      <w:proofErr w:type="gramStart"/>
      <w:r>
        <w:rPr>
          <w:rFonts w:cstheme="majorHAnsi"/>
          <w:szCs w:val="20"/>
          <w:lang w:val="fr-CH"/>
        </w:rPr>
        <w:t>trigon</w:t>
      </w:r>
      <w:proofErr w:type="gramEnd"/>
      <w:r>
        <w:rPr>
          <w:rFonts w:cstheme="majorHAnsi"/>
          <w:szCs w:val="20"/>
          <w:lang w:val="fr-CH"/>
        </w:rPr>
        <w:t>-film.</w:t>
      </w:r>
    </w:p>
    <w:p w14:paraId="4D8CC861" w14:textId="77777777" w:rsidR="006C45D9" w:rsidRDefault="006C45D9">
      <w:pPr>
        <w:jc w:val="both"/>
        <w:rPr>
          <w:rFonts w:cstheme="majorHAnsi"/>
          <w:szCs w:val="20"/>
          <w:lang w:val="fr-CH"/>
        </w:rPr>
      </w:pPr>
    </w:p>
    <w:p w14:paraId="2CF01FD5" w14:textId="77777777" w:rsidR="006C45D9" w:rsidRDefault="00000000">
      <w:pPr>
        <w:jc w:val="both"/>
        <w:rPr>
          <w:rFonts w:cstheme="majorHAnsi"/>
          <w:b/>
          <w:color w:val="F45B21"/>
          <w:sz w:val="24"/>
          <w:lang w:val="fr-CH"/>
        </w:rPr>
      </w:pPr>
      <w:proofErr w:type="spellStart"/>
      <w:r>
        <w:rPr>
          <w:rFonts w:cstheme="majorHAnsi"/>
          <w:b/>
          <w:color w:val="F45B21"/>
          <w:sz w:val="24"/>
          <w:lang w:val="fr-CH"/>
        </w:rPr>
        <w:t>Epreuves</w:t>
      </w:r>
      <w:proofErr w:type="spellEnd"/>
    </w:p>
    <w:p w14:paraId="13020C1E" w14:textId="77777777" w:rsidR="006C45D9" w:rsidRDefault="00000000">
      <w:pPr>
        <w:jc w:val="both"/>
        <w:rPr>
          <w:rFonts w:cstheme="majorHAnsi"/>
          <w:lang w:val="fr-CH"/>
        </w:rPr>
      </w:pPr>
      <w:r>
        <w:rPr>
          <w:rFonts w:cstheme="majorHAnsi"/>
          <w:lang w:val="fr-CH"/>
        </w:rPr>
        <w:t xml:space="preserve">Les </w:t>
      </w:r>
      <w:proofErr w:type="spellStart"/>
      <w:r>
        <w:rPr>
          <w:rFonts w:cstheme="majorHAnsi"/>
          <w:lang w:val="fr-CH"/>
        </w:rPr>
        <w:t>auteur·e·s</w:t>
      </w:r>
      <w:proofErr w:type="spellEnd"/>
      <w:r>
        <w:rPr>
          <w:rFonts w:cstheme="majorHAnsi"/>
          <w:lang w:val="fr-CH"/>
        </w:rPr>
        <w:t xml:space="preserve"> reçoivent avant publication la version définitive de leur article/compte rendu, avec la possibilité d’entreprendre encore quelques petites modifications.</w:t>
      </w:r>
    </w:p>
    <w:p w14:paraId="5097974A" w14:textId="77777777" w:rsidR="006C45D9" w:rsidRDefault="006C45D9">
      <w:pPr>
        <w:jc w:val="both"/>
        <w:rPr>
          <w:rFonts w:cstheme="majorHAnsi"/>
          <w:lang w:val="fr-CH"/>
        </w:rPr>
      </w:pPr>
    </w:p>
    <w:p w14:paraId="6293DB28" w14:textId="77777777" w:rsidR="006C45D9" w:rsidRDefault="00000000">
      <w:pPr>
        <w:jc w:val="both"/>
        <w:rPr>
          <w:rFonts w:cstheme="majorHAnsi"/>
          <w:b/>
          <w:color w:val="F45B21"/>
          <w:sz w:val="24"/>
          <w:lang w:val="fr-CH"/>
        </w:rPr>
      </w:pPr>
      <w:r>
        <w:rPr>
          <w:rFonts w:cstheme="majorHAnsi"/>
          <w:b/>
          <w:color w:val="F45B21"/>
          <w:sz w:val="24"/>
          <w:lang w:val="fr-CH"/>
        </w:rPr>
        <w:t>Pour plus d’informations</w:t>
      </w:r>
    </w:p>
    <w:p w14:paraId="5D4B6F3C" w14:textId="77777777" w:rsidR="006C45D9" w:rsidRDefault="00000000">
      <w:pPr>
        <w:jc w:val="both"/>
        <w:rPr>
          <w:rFonts w:cstheme="majorHAnsi"/>
          <w:lang w:val="fr-CH"/>
        </w:rPr>
      </w:pPr>
      <w:hyperlink r:id="rId23" w:tooltip="mailto:info@religionskunde.ch" w:history="1">
        <w:r>
          <w:rPr>
            <w:rStyle w:val="Lienhypertexte"/>
            <w:rFonts w:cstheme="majorHAnsi"/>
            <w:color w:val="auto"/>
            <w:u w:val="none"/>
            <w:lang w:val="fr-CH"/>
          </w:rPr>
          <w:t>info@religionskunde.ch</w:t>
        </w:r>
      </w:hyperlink>
    </w:p>
    <w:p w14:paraId="31F74B9B" w14:textId="77777777" w:rsidR="006C45D9" w:rsidRDefault="006C45D9">
      <w:pPr>
        <w:jc w:val="both"/>
        <w:rPr>
          <w:rFonts w:cstheme="majorHAnsi"/>
          <w:lang w:val="fr-CH"/>
        </w:rPr>
      </w:pPr>
    </w:p>
    <w:p w14:paraId="771C47FB" w14:textId="77777777" w:rsidR="006C45D9" w:rsidRDefault="006C45D9">
      <w:pPr>
        <w:jc w:val="both"/>
        <w:rPr>
          <w:rFonts w:cstheme="majorHAnsi"/>
          <w:lang w:val="fr-CH"/>
        </w:rPr>
      </w:pPr>
    </w:p>
    <w:p w14:paraId="13025DC0" w14:textId="77777777" w:rsidR="006C45D9" w:rsidRDefault="00000000">
      <w:pPr>
        <w:tabs>
          <w:tab w:val="left" w:pos="4962"/>
        </w:tabs>
        <w:jc w:val="both"/>
        <w:rPr>
          <w:rFonts w:cstheme="majorHAnsi"/>
          <w:lang w:val="fr-CH"/>
        </w:rPr>
      </w:pPr>
      <w:r>
        <w:rPr>
          <w:rFonts w:cstheme="majorHAnsi"/>
          <w:lang w:val="fr-CH"/>
        </w:rPr>
        <w:tab/>
      </w:r>
      <w:r>
        <w:rPr>
          <w:rFonts w:cstheme="majorHAnsi"/>
          <w:lang w:val="fr-CH"/>
        </w:rPr>
        <w:tab/>
        <w:t>Le Comité de rédaction, mars 2022</w:t>
      </w:r>
    </w:p>
    <w:p w14:paraId="5CD34213" w14:textId="77777777" w:rsidR="006C45D9" w:rsidRDefault="006C45D9">
      <w:pPr>
        <w:jc w:val="both"/>
        <w:rPr>
          <w:rFonts w:cstheme="majorHAnsi"/>
          <w:lang w:val="fr-CH"/>
        </w:rPr>
      </w:pPr>
    </w:p>
    <w:sectPr w:rsidR="006C45D9">
      <w:footerReference w:type="even" r:id="rId24"/>
      <w:footerReference w:type="default" r:id="rId25"/>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2BB78" w14:textId="77777777" w:rsidR="001F157C" w:rsidRDefault="001F157C">
      <w:r>
        <w:separator/>
      </w:r>
    </w:p>
  </w:endnote>
  <w:endnote w:type="continuationSeparator" w:id="0">
    <w:p w14:paraId="6367E0F4" w14:textId="77777777" w:rsidR="001F157C" w:rsidRDefault="001F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846D" w14:textId="77777777" w:rsidR="006C45D9" w:rsidRDefault="0000000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1813798" w14:textId="77777777" w:rsidR="006C45D9" w:rsidRDefault="006C45D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5467" w14:textId="77777777" w:rsidR="006C45D9" w:rsidRDefault="0000000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6DE2B354" w14:textId="77777777" w:rsidR="006C45D9" w:rsidRDefault="006C45D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8196F" w14:textId="77777777" w:rsidR="001F157C" w:rsidRDefault="001F157C">
      <w:r>
        <w:separator/>
      </w:r>
    </w:p>
  </w:footnote>
  <w:footnote w:type="continuationSeparator" w:id="0">
    <w:p w14:paraId="4DE1264B" w14:textId="77777777" w:rsidR="001F157C" w:rsidRDefault="001F157C">
      <w:r>
        <w:continuationSeparator/>
      </w:r>
    </w:p>
  </w:footnote>
  <w:footnote w:id="1">
    <w:p w14:paraId="7C3867BB" w14:textId="77777777" w:rsidR="006C45D9" w:rsidRDefault="00000000">
      <w:pPr>
        <w:jc w:val="both"/>
        <w:rPr>
          <w:rFonts w:cstheme="majorHAnsi"/>
          <w:lang w:val="fr-CH"/>
        </w:rPr>
      </w:pPr>
      <w:r>
        <w:rPr>
          <w:rStyle w:val="Appelnotedebasdep"/>
        </w:rPr>
        <w:footnoteRef/>
      </w:r>
      <w:r>
        <w:rPr>
          <w:lang w:val="fr-CH"/>
        </w:rPr>
        <w:t xml:space="preserve"> </w:t>
      </w:r>
      <w:r>
        <w:rPr>
          <w:rFonts w:cstheme="majorHAnsi"/>
          <w:sz w:val="18"/>
          <w:szCs w:val="18"/>
          <w:lang w:val="fr-CH"/>
        </w:rPr>
        <w:t>Pour les articles en anglais, merci de suivre la version anglaise des normes APA ainsi que les consignes spécifiques de la Revue listées dans le présent document.</w:t>
      </w:r>
    </w:p>
    <w:p w14:paraId="1AF059E9" w14:textId="77777777" w:rsidR="006C45D9" w:rsidRDefault="006C45D9">
      <w:pPr>
        <w:pStyle w:val="Notedebasdepage"/>
        <w:rPr>
          <w:lang w:val="fr-CH"/>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7497"/>
    <w:multiLevelType w:val="multilevel"/>
    <w:tmpl w:val="26A053C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B5900"/>
    <w:multiLevelType w:val="multilevel"/>
    <w:tmpl w:val="3A3EEA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A23CF7"/>
    <w:multiLevelType w:val="multilevel"/>
    <w:tmpl w:val="3EFE28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02450B"/>
    <w:multiLevelType w:val="multilevel"/>
    <w:tmpl w:val="CE10D4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77E03"/>
    <w:multiLevelType w:val="multilevel"/>
    <w:tmpl w:val="37CACF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F9520A"/>
    <w:multiLevelType w:val="multilevel"/>
    <w:tmpl w:val="0DF282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0F2E18"/>
    <w:multiLevelType w:val="multilevel"/>
    <w:tmpl w:val="334E812E"/>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A24E13"/>
    <w:multiLevelType w:val="multilevel"/>
    <w:tmpl w:val="D4485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D4628"/>
    <w:multiLevelType w:val="multilevel"/>
    <w:tmpl w:val="44A28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717542"/>
    <w:multiLevelType w:val="multilevel"/>
    <w:tmpl w:val="4774C3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366C48"/>
    <w:multiLevelType w:val="multilevel"/>
    <w:tmpl w:val="AE382C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9A6B8F"/>
    <w:multiLevelType w:val="multilevel"/>
    <w:tmpl w:val="24C6390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370601"/>
    <w:multiLevelType w:val="multilevel"/>
    <w:tmpl w:val="EADC7FB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6B29C9"/>
    <w:multiLevelType w:val="multilevel"/>
    <w:tmpl w:val="733C362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58E3524"/>
    <w:multiLevelType w:val="multilevel"/>
    <w:tmpl w:val="AC3CF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C41281"/>
    <w:multiLevelType w:val="multilevel"/>
    <w:tmpl w:val="2F3A3586"/>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4261B8"/>
    <w:multiLevelType w:val="multilevel"/>
    <w:tmpl w:val="2E36272C"/>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F846DC"/>
    <w:multiLevelType w:val="multilevel"/>
    <w:tmpl w:val="5360DFFE"/>
    <w:lvl w:ilvl="0">
      <w:start w:val="10"/>
      <w:numFmt w:val="bullet"/>
      <w:lvlText w:val="-"/>
      <w:lvlJc w:val="left"/>
      <w:pPr>
        <w:ind w:left="720" w:hanging="360"/>
      </w:pPr>
      <w:rPr>
        <w:rFonts w:ascii="Cambria" w:eastAsiaTheme="minorHAnsi" w:hAnsi="Cambri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7C2035"/>
    <w:multiLevelType w:val="multilevel"/>
    <w:tmpl w:val="9CB66A3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A65EFA"/>
    <w:multiLevelType w:val="multilevel"/>
    <w:tmpl w:val="BE9258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587487"/>
    <w:multiLevelType w:val="multilevel"/>
    <w:tmpl w:val="783C2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F652F2"/>
    <w:multiLevelType w:val="multilevel"/>
    <w:tmpl w:val="B32085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5E033F"/>
    <w:multiLevelType w:val="multilevel"/>
    <w:tmpl w:val="760E9D40"/>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74670E"/>
    <w:multiLevelType w:val="multilevel"/>
    <w:tmpl w:val="A8D68C6C"/>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BA43C5"/>
    <w:multiLevelType w:val="multilevel"/>
    <w:tmpl w:val="452C287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025D05"/>
    <w:multiLevelType w:val="multilevel"/>
    <w:tmpl w:val="8B0E14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008778">
    <w:abstractNumId w:val="19"/>
  </w:num>
  <w:num w:numId="2" w16cid:durableId="1283341786">
    <w:abstractNumId w:val="4"/>
  </w:num>
  <w:num w:numId="3" w16cid:durableId="2125538183">
    <w:abstractNumId w:val="13"/>
  </w:num>
  <w:num w:numId="4" w16cid:durableId="426390399">
    <w:abstractNumId w:val="2"/>
  </w:num>
  <w:num w:numId="5" w16cid:durableId="1612781857">
    <w:abstractNumId w:val="9"/>
  </w:num>
  <w:num w:numId="6" w16cid:durableId="1380856259">
    <w:abstractNumId w:val="20"/>
  </w:num>
  <w:num w:numId="7" w16cid:durableId="1641837707">
    <w:abstractNumId w:val="0"/>
  </w:num>
  <w:num w:numId="8" w16cid:durableId="468405145">
    <w:abstractNumId w:val="22"/>
  </w:num>
  <w:num w:numId="9" w16cid:durableId="503979599">
    <w:abstractNumId w:val="24"/>
  </w:num>
  <w:num w:numId="10" w16cid:durableId="716322805">
    <w:abstractNumId w:val="8"/>
  </w:num>
  <w:num w:numId="11" w16cid:durableId="966661232">
    <w:abstractNumId w:val="3"/>
  </w:num>
  <w:num w:numId="12" w16cid:durableId="1446537571">
    <w:abstractNumId w:val="1"/>
  </w:num>
  <w:num w:numId="13" w16cid:durableId="939415869">
    <w:abstractNumId w:val="25"/>
  </w:num>
  <w:num w:numId="14" w16cid:durableId="1361320686">
    <w:abstractNumId w:val="5"/>
  </w:num>
  <w:num w:numId="15" w16cid:durableId="1408184617">
    <w:abstractNumId w:val="15"/>
  </w:num>
  <w:num w:numId="16" w16cid:durableId="1247417339">
    <w:abstractNumId w:val="16"/>
  </w:num>
  <w:num w:numId="17" w16cid:durableId="1052996203">
    <w:abstractNumId w:val="11"/>
  </w:num>
  <w:num w:numId="18" w16cid:durableId="1098409090">
    <w:abstractNumId w:val="6"/>
  </w:num>
  <w:num w:numId="19" w16cid:durableId="913855932">
    <w:abstractNumId w:val="18"/>
  </w:num>
  <w:num w:numId="20" w16cid:durableId="952202959">
    <w:abstractNumId w:val="10"/>
  </w:num>
  <w:num w:numId="21" w16cid:durableId="2003195419">
    <w:abstractNumId w:val="21"/>
  </w:num>
  <w:num w:numId="22" w16cid:durableId="1119420572">
    <w:abstractNumId w:val="12"/>
  </w:num>
  <w:num w:numId="23" w16cid:durableId="1698847764">
    <w:abstractNumId w:val="14"/>
  </w:num>
  <w:num w:numId="24" w16cid:durableId="2088377996">
    <w:abstractNumId w:val="7"/>
  </w:num>
  <w:num w:numId="25" w16cid:durableId="450364592">
    <w:abstractNumId w:val="17"/>
  </w:num>
  <w:num w:numId="26" w16cid:durableId="3597425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D9"/>
    <w:rsid w:val="001F157C"/>
    <w:rsid w:val="006C45D9"/>
    <w:rsid w:val="0070043C"/>
    <w:rsid w:val="00DC540A"/>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1452"/>
  <w15:docId w15:val="{DDDF58C1-FAB3-F546-86BD-ECB89786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rPr>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szCs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p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CH"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CH"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CH"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CH"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CH"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CH"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CH"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CH"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Textedebulles">
    <w:name w:val="Balloon Text"/>
    <w:basedOn w:val="Normal"/>
    <w:link w:val="TextedebullesCar"/>
    <w:uiPriority w:val="99"/>
    <w:semiHidden/>
    <w:unhideWhenUse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Pr>
      <w:rFonts w:ascii="Lucida Grande" w:hAnsi="Lucida Grande" w:cs="Lucida Grande"/>
      <w:sz w:val="18"/>
      <w:szCs w:val="18"/>
    </w:rPr>
  </w:style>
  <w:style w:type="paragraph" w:styleId="Corpsdetexte2">
    <w:name w:val="Body Text 2"/>
    <w:basedOn w:val="Normal"/>
    <w:link w:val="Corpsdetexte2Car"/>
    <w:rPr>
      <w:rFonts w:ascii="Times" w:eastAsia="Times" w:hAnsi="Times" w:cs="Times New Roman"/>
      <w:b/>
      <w:sz w:val="22"/>
      <w:szCs w:val="20"/>
      <w:lang w:eastAsia="de-DE"/>
    </w:rPr>
  </w:style>
  <w:style w:type="character" w:customStyle="1" w:styleId="Corpsdetexte2Car">
    <w:name w:val="Corps de texte 2 Car"/>
    <w:basedOn w:val="Policepardfaut"/>
    <w:link w:val="Corpsdetexte2"/>
    <w:rPr>
      <w:rFonts w:ascii="Times" w:eastAsia="Times" w:hAnsi="Times" w:cs="Times New Roman"/>
      <w:b/>
      <w:sz w:val="22"/>
      <w:szCs w:val="20"/>
      <w:lang w:eastAsia="de-DE"/>
    </w:rPr>
  </w:style>
  <w:style w:type="character" w:styleId="Lienhypertexte">
    <w:name w:val="Hyperlink"/>
    <w:basedOn w:val="Policepardfaut"/>
    <w:uiPriority w:val="99"/>
    <w:unhideWhenUsed/>
    <w:rPr>
      <w:color w:val="0000FF" w:themeColor="hyperlink"/>
      <w:u w:val="single"/>
    </w:rPr>
  </w:style>
  <w:style w:type="character" w:styleId="Marquedecommentaire">
    <w:name w:val="annotation reference"/>
    <w:basedOn w:val="Policepardfaut"/>
    <w:uiPriority w:val="99"/>
    <w:semiHidden/>
    <w:unhideWhenUsed/>
    <w:rPr>
      <w:sz w:val="18"/>
      <w:szCs w:val="18"/>
    </w:r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style>
  <w:style w:type="paragraph" w:styleId="Objetducommentaire">
    <w:name w:val="annotation subject"/>
    <w:basedOn w:val="Commentaire"/>
    <w:next w:val="Commentaire"/>
    <w:link w:val="ObjetducommentaireCar"/>
    <w:uiPriority w:val="99"/>
    <w:semiHidden/>
    <w:unhideWhenUsed/>
    <w:rPr>
      <w:b/>
      <w:bCs/>
      <w:szCs w:val="20"/>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Paragraphedeliste">
    <w:name w:val="List Paragraph"/>
    <w:basedOn w:val="Normal"/>
    <w:uiPriority w:val="34"/>
    <w:qFormat/>
    <w:pPr>
      <w:ind w:left="720"/>
      <w:contextualSpacing/>
    </w:p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sz w:val="20"/>
    </w:rPr>
  </w:style>
  <w:style w:type="character" w:styleId="Numrodepage">
    <w:name w:val="page number"/>
    <w:basedOn w:val="Policepardfaut"/>
    <w:uiPriority w:val="99"/>
    <w:semiHidden/>
    <w:unhideWhenUsed/>
  </w:style>
  <w:style w:type="character" w:styleId="Lienhypertextesuivivisit">
    <w:name w:val="FollowedHyperlink"/>
    <w:basedOn w:val="Policepardfaut"/>
    <w:uiPriority w:val="99"/>
    <w:semiHidden/>
    <w:unhideWhenUsed/>
    <w:rPr>
      <w:color w:val="800080" w:themeColor="followedHyperlink"/>
      <w:u w:val="single"/>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lang w:val="fr-CH" w:eastAsia="fr-FR"/>
    </w:rPr>
  </w:style>
  <w:style w:type="character" w:styleId="Mentionnonrsolue">
    <w:name w:val="Unresolved Mention"/>
    <w:basedOn w:val="Policepardfaut"/>
    <w:uiPriority w:val="99"/>
    <w:semiHidden/>
    <w:unhideWhenUsed/>
    <w:rPr>
      <w:color w:val="605E5C"/>
      <w:shd w:val="clear" w:color="auto" w:fill="E1DFDD"/>
    </w:rPr>
  </w:style>
  <w:style w:type="paragraph" w:styleId="Notedebasdepage">
    <w:name w:val="footnote text"/>
    <w:basedOn w:val="Normal"/>
    <w:link w:val="NotedebasdepageCar"/>
    <w:uiPriority w:val="99"/>
    <w:semiHidden/>
    <w:unhideWhenUsed/>
    <w:rPr>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nfp58.ch/files/downloads/Schlussbericht_Giugni.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landetudes.ch" TargetMode="Externa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hyperlink" Target="http://fr.wikipedia.org/w/index.php?title=Universite&#769;_de_New_York&amp;oldid=38599114"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11/j.1751-9020.2009.00247.x" TargetMode="External"/><Relationship Id="rId20" Type="http://schemas.openxmlformats.org/officeDocument/2006/relationships/hyperlink" Target="https://www.plandetudes.ch"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eligionskunde.ch/images/Ausgaben_ZFRK/Rubriken/2015_01_zfrk_rdsr_einleitung_introduction.pdf" TargetMode="External"/><Relationship Id="rId23" Type="http://schemas.openxmlformats.org/officeDocument/2006/relationships/hyperlink" Target="mailto:info@religionskunde.ch" TargetMode="External"/><Relationship Id="rId19" Type="http://schemas.openxmlformats.org/officeDocument/2006/relationships/hyperlink" Target="https://ustboniface.ca/biblio" TargetMode="External"/><Relationship Id="rId4" Type="http://schemas.openxmlformats.org/officeDocument/2006/relationships/settings" Target="settings.xml"/><Relationship Id="rId14" Type="http://schemas.openxmlformats.org/officeDocument/2006/relationships/image" Target="media/image20.png"/><Relationship Id="rId22" Type="http://schemas.openxmlformats.org/officeDocument/2006/relationships/hyperlink" Target="http://abonnes.lemonde.fr/idees/article/2015/01/12/le-role-historique-des-musulmans-de-france-commence_4554509_3232.html" TargetMode="External"/><Relationship Id="rId27"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BCDD4-EF6D-CA4D-BF12-448D1966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2798</Words>
  <Characters>15138</Characters>
  <Application>Microsoft Office Word</Application>
  <DocSecurity>0</DocSecurity>
  <Lines>302</Lines>
  <Paragraphs>143</Paragraphs>
  <ScaleCrop>false</ScaleCrop>
  <Company>Hewlett-Packard</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HEP-VD</dc:creator>
  <cp:lastModifiedBy>Anonyme</cp:lastModifiedBy>
  <cp:revision>2</cp:revision>
  <dcterms:created xsi:type="dcterms:W3CDTF">2024-05-23T09:08:00Z</dcterms:created>
  <dcterms:modified xsi:type="dcterms:W3CDTF">2024-05-23T09:08:00Z</dcterms:modified>
</cp:coreProperties>
</file>